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27F977" w14:textId="77777777" w:rsidR="008514EA" w:rsidRPr="008514EA" w:rsidRDefault="008514EA" w:rsidP="006D4744">
      <w:pPr>
        <w:spacing w:before="120" w:after="240"/>
        <w:jc w:val="center"/>
        <w:rPr>
          <w:rFonts w:ascii="Times New Roman" w:hAnsi="Times New Roman" w:cs="Times New Roman"/>
          <w:b/>
          <w:sz w:val="54"/>
          <w:szCs w:val="54"/>
          <w:lang w:val="it-IT"/>
        </w:rPr>
      </w:pPr>
      <w:r w:rsidRPr="008514EA">
        <w:rPr>
          <w:rFonts w:ascii="Times New Roman" w:hAnsi="Times New Roman" w:cs="Times New Roman"/>
          <w:b/>
          <w:sz w:val="54"/>
          <w:szCs w:val="54"/>
          <w:lang w:val="it-IT"/>
        </w:rPr>
        <w:t>Le imposte sui redditi delle persone fisiche in Europa</w:t>
      </w:r>
    </w:p>
    <w:p w14:paraId="252B2A3E" w14:textId="1E1912D2" w:rsidR="006D4744" w:rsidRPr="006D4744" w:rsidRDefault="006D4744" w:rsidP="006D4744">
      <w:pPr>
        <w:jc w:val="center"/>
        <w:rPr>
          <w:rFonts w:ascii="Times New Roman" w:hAnsi="Times New Roman" w:cs="Times New Roman"/>
          <w:b/>
          <w:bCs/>
          <w:sz w:val="40"/>
          <w:szCs w:val="40"/>
          <w:lang w:val="it-IT"/>
        </w:rPr>
      </w:pPr>
      <w:r w:rsidRPr="0097320D">
        <w:rPr>
          <w:rFonts w:ascii="Times New Roman" w:hAnsi="Times New Roman" w:cs="Times New Roman"/>
          <w:b/>
          <w:bCs/>
          <w:sz w:val="40"/>
          <w:szCs w:val="40"/>
          <w:lang w:val="it-IT"/>
        </w:rPr>
        <w:t>Venerdì 29 ottobre 2021</w:t>
      </w:r>
    </w:p>
    <w:p w14:paraId="209A1024" w14:textId="508BFB0E" w:rsidR="008514EA" w:rsidRPr="00D85136" w:rsidRDefault="008514EA" w:rsidP="006D4744">
      <w:pPr>
        <w:spacing w:before="120" w:after="240"/>
        <w:jc w:val="center"/>
        <w:rPr>
          <w:rFonts w:ascii="Times New Roman" w:hAnsi="Times New Roman" w:cs="Times New Roman"/>
          <w:bCs/>
          <w:sz w:val="40"/>
          <w:szCs w:val="40"/>
          <w:lang w:val="it-IT"/>
        </w:rPr>
      </w:pPr>
      <w:r w:rsidRPr="00D85136">
        <w:rPr>
          <w:rFonts w:ascii="Times New Roman" w:hAnsi="Times New Roman" w:cs="Times New Roman"/>
          <w:bCs/>
          <w:sz w:val="40"/>
          <w:szCs w:val="40"/>
          <w:lang w:val="it-IT"/>
        </w:rPr>
        <w:t>14.30 – 16.20</w:t>
      </w:r>
    </w:p>
    <w:p w14:paraId="1029A191" w14:textId="72D3CC89" w:rsidR="008514EA" w:rsidRPr="0069322D" w:rsidRDefault="008514EA" w:rsidP="0069322D">
      <w:pPr>
        <w:spacing w:before="120" w:after="240"/>
        <w:jc w:val="center"/>
        <w:rPr>
          <w:rFonts w:ascii="Times New Roman" w:hAnsi="Times New Roman" w:cs="Times New Roman"/>
          <w:sz w:val="42"/>
          <w:szCs w:val="42"/>
          <w:lang w:val="it-IT"/>
        </w:rPr>
      </w:pPr>
      <w:r w:rsidRPr="008514EA">
        <w:rPr>
          <w:rFonts w:ascii="Times New Roman" w:hAnsi="Times New Roman" w:cs="Times New Roman"/>
          <w:sz w:val="42"/>
          <w:szCs w:val="42"/>
          <w:lang w:val="it-IT"/>
        </w:rPr>
        <w:t>in</w:t>
      </w:r>
    </w:p>
    <w:p w14:paraId="4255C588" w14:textId="26B5311B" w:rsidR="00334817" w:rsidRPr="008514EA" w:rsidRDefault="00920E79" w:rsidP="00334817">
      <w:pPr>
        <w:jc w:val="center"/>
        <w:rPr>
          <w:rFonts w:ascii="Times New Roman" w:hAnsi="Times New Roman" w:cs="Times New Roman"/>
          <w:b/>
          <w:bCs/>
          <w:sz w:val="48"/>
          <w:szCs w:val="48"/>
          <w:lang w:val="it-IT"/>
        </w:rPr>
      </w:pPr>
      <w:r w:rsidRPr="008514EA">
        <w:rPr>
          <w:rFonts w:ascii="Times New Roman" w:hAnsi="Times New Roman" w:cs="Times New Roman"/>
          <w:b/>
          <w:bCs/>
          <w:sz w:val="48"/>
          <w:szCs w:val="48"/>
          <w:lang w:val="it-IT"/>
        </w:rPr>
        <w:t xml:space="preserve">Quale riforma tributaria? </w:t>
      </w:r>
    </w:p>
    <w:p w14:paraId="38123F28" w14:textId="6F87D0AA" w:rsidR="00920E79" w:rsidRPr="008514EA" w:rsidRDefault="00920E79" w:rsidP="00334817">
      <w:pPr>
        <w:jc w:val="center"/>
        <w:rPr>
          <w:rFonts w:ascii="Times New Roman" w:hAnsi="Times New Roman" w:cs="Times New Roman"/>
          <w:b/>
          <w:bCs/>
          <w:i/>
          <w:iCs/>
          <w:sz w:val="40"/>
          <w:szCs w:val="40"/>
          <w:lang w:val="it-IT"/>
        </w:rPr>
      </w:pPr>
      <w:r w:rsidRPr="008514EA">
        <w:rPr>
          <w:rFonts w:ascii="Times New Roman" w:hAnsi="Times New Roman" w:cs="Times New Roman"/>
          <w:b/>
          <w:bCs/>
          <w:i/>
          <w:iCs/>
          <w:sz w:val="40"/>
          <w:szCs w:val="40"/>
          <w:lang w:val="it-IT"/>
        </w:rPr>
        <w:t>Riflessioni e proposte dell’AIPSDT su IRPEF e giustizia tributaria</w:t>
      </w:r>
    </w:p>
    <w:p w14:paraId="485CF6EE" w14:textId="77777777" w:rsidR="00334817" w:rsidRPr="0097320D" w:rsidRDefault="00334817" w:rsidP="00334817">
      <w:pPr>
        <w:jc w:val="center"/>
        <w:rPr>
          <w:rFonts w:ascii="Times New Roman" w:hAnsi="Times New Roman" w:cs="Times New Roman"/>
          <w:b/>
          <w:bCs/>
          <w:i/>
          <w:iCs/>
          <w:sz w:val="54"/>
          <w:szCs w:val="54"/>
          <w:lang w:val="it-IT"/>
        </w:rPr>
      </w:pPr>
    </w:p>
    <w:p w14:paraId="02311AB7" w14:textId="622C1645" w:rsidR="00920E79" w:rsidRPr="0097320D" w:rsidRDefault="00920E79" w:rsidP="00334817">
      <w:pPr>
        <w:jc w:val="center"/>
        <w:rPr>
          <w:rFonts w:ascii="Times New Roman" w:hAnsi="Times New Roman" w:cs="Times New Roman"/>
          <w:sz w:val="42"/>
          <w:szCs w:val="42"/>
          <w:lang w:val="it-IT"/>
        </w:rPr>
      </w:pPr>
      <w:r w:rsidRPr="0097320D">
        <w:rPr>
          <w:rFonts w:ascii="Times New Roman" w:hAnsi="Times New Roman" w:cs="Times New Roman"/>
          <w:sz w:val="42"/>
          <w:szCs w:val="42"/>
          <w:lang w:val="it-IT"/>
        </w:rPr>
        <w:t>– Bari 29-30 ottobre 2021 –</w:t>
      </w:r>
    </w:p>
    <w:p w14:paraId="505F4469" w14:textId="77777777" w:rsidR="00334817" w:rsidRPr="0097320D" w:rsidRDefault="00334817" w:rsidP="00334817">
      <w:pPr>
        <w:jc w:val="center"/>
        <w:rPr>
          <w:rFonts w:ascii="Times New Roman" w:hAnsi="Times New Roman" w:cs="Times New Roman"/>
          <w:sz w:val="42"/>
          <w:szCs w:val="42"/>
          <w:lang w:val="it-IT"/>
        </w:rPr>
      </w:pPr>
    </w:p>
    <w:p w14:paraId="1486432D" w14:textId="6CBE3C93" w:rsidR="00D85136" w:rsidRDefault="00920E79" w:rsidP="00664FE6">
      <w:pPr>
        <w:jc w:val="center"/>
        <w:rPr>
          <w:rFonts w:ascii="Times New Roman" w:hAnsi="Times New Roman" w:cs="Times New Roman"/>
          <w:sz w:val="40"/>
          <w:szCs w:val="40"/>
          <w:lang w:val="it-IT"/>
        </w:rPr>
      </w:pPr>
      <w:r w:rsidRPr="0097320D">
        <w:rPr>
          <w:rFonts w:ascii="Times New Roman" w:hAnsi="Times New Roman" w:cs="Times New Roman"/>
          <w:sz w:val="40"/>
          <w:szCs w:val="40"/>
          <w:lang w:val="it-IT"/>
        </w:rPr>
        <w:t>Convegno annuale dell’Associazione Italiana dei Professori e degli Studiosi di Diritto Tributario (AIPSDT)</w:t>
      </w:r>
    </w:p>
    <w:p w14:paraId="5926D733" w14:textId="77777777" w:rsidR="0069322D" w:rsidRPr="00664FE6" w:rsidRDefault="0069322D" w:rsidP="00664FE6">
      <w:pPr>
        <w:jc w:val="center"/>
        <w:rPr>
          <w:rFonts w:ascii="Times New Roman" w:hAnsi="Times New Roman" w:cs="Times New Roman"/>
          <w:sz w:val="40"/>
          <w:szCs w:val="40"/>
          <w:lang w:val="it-IT"/>
        </w:rPr>
      </w:pPr>
    </w:p>
    <w:p w14:paraId="196238ED" w14:textId="77777777" w:rsidR="008514EA" w:rsidRPr="00F50E8B" w:rsidRDefault="008514EA" w:rsidP="00920E79">
      <w:pPr>
        <w:rPr>
          <w:rFonts w:ascii="Times New Roman" w:hAnsi="Times New Roman" w:cs="Times New Roman"/>
          <w:b/>
          <w:sz w:val="28"/>
          <w:szCs w:val="28"/>
          <w:lang w:val="it-IT"/>
        </w:rPr>
      </w:pPr>
    </w:p>
    <w:sdt>
      <w:sdtPr>
        <w:rPr>
          <w:rFonts w:asciiTheme="minorHAnsi" w:eastAsiaTheme="minorHAnsi" w:hAnsiTheme="minorHAnsi" w:cstheme="minorBidi"/>
          <w:b w:val="0"/>
          <w:bCs w:val="0"/>
          <w:color w:val="auto"/>
          <w:sz w:val="24"/>
          <w:szCs w:val="24"/>
          <w:lang w:val="en-GB"/>
        </w:rPr>
        <w:id w:val="617809129"/>
        <w:docPartObj>
          <w:docPartGallery w:val="Table of Contents"/>
          <w:docPartUnique/>
        </w:docPartObj>
      </w:sdtPr>
      <w:sdtEndPr>
        <w:rPr>
          <w:noProof/>
        </w:rPr>
      </w:sdtEndPr>
      <w:sdtContent>
        <w:p w14:paraId="22669A5E" w14:textId="6C83ABFC" w:rsidR="00334817" w:rsidRPr="005E73CC" w:rsidRDefault="00334817">
          <w:pPr>
            <w:pStyle w:val="TOCHeading"/>
            <w:rPr>
              <w:lang w:val="en-GB"/>
            </w:rPr>
          </w:pPr>
          <w:r w:rsidRPr="005E73CC">
            <w:rPr>
              <w:lang w:val="en-GB"/>
            </w:rPr>
            <w:t>Table of Contents</w:t>
          </w:r>
        </w:p>
        <w:p w14:paraId="552BED62" w14:textId="2CE728ED" w:rsidR="00160D38" w:rsidRDefault="00334817">
          <w:pPr>
            <w:pStyle w:val="TOC1"/>
            <w:tabs>
              <w:tab w:val="right" w:leader="dot" w:pos="13996"/>
            </w:tabs>
            <w:rPr>
              <w:rFonts w:eastAsiaTheme="minorEastAsia"/>
              <w:b w:val="0"/>
              <w:bCs w:val="0"/>
              <w:caps w:val="0"/>
              <w:noProof/>
              <w:u w:val="none"/>
              <w:lang w:val="de-AT" w:eastAsia="de-AT"/>
            </w:rPr>
          </w:pPr>
          <w:r w:rsidRPr="005E73CC">
            <w:rPr>
              <w:b w:val="0"/>
              <w:bCs w:val="0"/>
              <w:lang w:val="en-GB"/>
            </w:rPr>
            <w:fldChar w:fldCharType="begin"/>
          </w:r>
          <w:r w:rsidRPr="005E73CC">
            <w:rPr>
              <w:lang w:val="en-GB"/>
            </w:rPr>
            <w:instrText xml:space="preserve"> TOC \o "1-3" \h \z \u </w:instrText>
          </w:r>
          <w:r w:rsidRPr="005E73CC">
            <w:rPr>
              <w:b w:val="0"/>
              <w:bCs w:val="0"/>
              <w:lang w:val="en-GB"/>
            </w:rPr>
            <w:fldChar w:fldCharType="separate"/>
          </w:r>
          <w:hyperlink w:anchor="_Toc86231468" w:history="1">
            <w:r w:rsidR="00160D38" w:rsidRPr="00E2624F">
              <w:rPr>
                <w:rStyle w:val="Hyperlink"/>
                <w:noProof/>
              </w:rPr>
              <w:t>Austria</w:t>
            </w:r>
            <w:r w:rsidR="00160D38">
              <w:rPr>
                <w:noProof/>
                <w:webHidden/>
              </w:rPr>
              <w:tab/>
            </w:r>
            <w:r w:rsidR="00160D38">
              <w:rPr>
                <w:noProof/>
                <w:webHidden/>
              </w:rPr>
              <w:fldChar w:fldCharType="begin"/>
            </w:r>
            <w:r w:rsidR="00160D38">
              <w:rPr>
                <w:noProof/>
                <w:webHidden/>
              </w:rPr>
              <w:instrText xml:space="preserve"> PAGEREF _Toc86231468 \h </w:instrText>
            </w:r>
            <w:r w:rsidR="00160D38">
              <w:rPr>
                <w:noProof/>
                <w:webHidden/>
              </w:rPr>
            </w:r>
            <w:r w:rsidR="00160D38">
              <w:rPr>
                <w:noProof/>
                <w:webHidden/>
              </w:rPr>
              <w:fldChar w:fldCharType="separate"/>
            </w:r>
            <w:r w:rsidR="003B5B4E">
              <w:rPr>
                <w:noProof/>
                <w:webHidden/>
              </w:rPr>
              <w:t>1</w:t>
            </w:r>
            <w:r w:rsidR="00160D38">
              <w:rPr>
                <w:noProof/>
                <w:webHidden/>
              </w:rPr>
              <w:fldChar w:fldCharType="end"/>
            </w:r>
          </w:hyperlink>
        </w:p>
        <w:p w14:paraId="113E9DBA" w14:textId="709E09D3" w:rsidR="00160D38" w:rsidRDefault="003B5B4E">
          <w:pPr>
            <w:pStyle w:val="TOC2"/>
            <w:tabs>
              <w:tab w:val="right" w:leader="dot" w:pos="13996"/>
            </w:tabs>
            <w:rPr>
              <w:rFonts w:eastAsiaTheme="minorEastAsia"/>
              <w:b w:val="0"/>
              <w:bCs w:val="0"/>
              <w:smallCaps w:val="0"/>
              <w:noProof/>
              <w:lang w:val="de-AT" w:eastAsia="de-AT"/>
            </w:rPr>
          </w:pPr>
          <w:hyperlink w:anchor="_Toc86231469" w:history="1">
            <w:r w:rsidR="00160D38" w:rsidRPr="00E2624F">
              <w:rPr>
                <w:rStyle w:val="Hyperlink"/>
                <w:rFonts w:ascii="Times New Roman" w:hAnsi="Times New Roman" w:cs="Times New Roman"/>
                <w:noProof/>
                <w:lang w:val="en-GB"/>
              </w:rPr>
              <w:t>Individual Income Taxation</w:t>
            </w:r>
            <w:r w:rsidR="00160D38">
              <w:rPr>
                <w:noProof/>
                <w:webHidden/>
              </w:rPr>
              <w:tab/>
            </w:r>
            <w:r w:rsidR="00160D38">
              <w:rPr>
                <w:noProof/>
                <w:webHidden/>
              </w:rPr>
              <w:fldChar w:fldCharType="begin"/>
            </w:r>
            <w:r w:rsidR="00160D38">
              <w:rPr>
                <w:noProof/>
                <w:webHidden/>
              </w:rPr>
              <w:instrText xml:space="preserve"> PAGEREF _Toc86231469 \h </w:instrText>
            </w:r>
            <w:r w:rsidR="00160D38">
              <w:rPr>
                <w:noProof/>
                <w:webHidden/>
              </w:rPr>
            </w:r>
            <w:r w:rsidR="00160D38">
              <w:rPr>
                <w:noProof/>
                <w:webHidden/>
              </w:rPr>
              <w:fldChar w:fldCharType="separate"/>
            </w:r>
            <w:r>
              <w:rPr>
                <w:noProof/>
                <w:webHidden/>
              </w:rPr>
              <w:t>1</w:t>
            </w:r>
            <w:r w:rsidR="00160D38">
              <w:rPr>
                <w:noProof/>
                <w:webHidden/>
              </w:rPr>
              <w:fldChar w:fldCharType="end"/>
            </w:r>
          </w:hyperlink>
        </w:p>
        <w:p w14:paraId="2A3599E0" w14:textId="6535CC7B" w:rsidR="00160D38" w:rsidRDefault="003B5B4E">
          <w:pPr>
            <w:pStyle w:val="TOC3"/>
            <w:tabs>
              <w:tab w:val="left" w:pos="385"/>
              <w:tab w:val="right" w:leader="dot" w:pos="13996"/>
            </w:tabs>
            <w:rPr>
              <w:rFonts w:eastAsiaTheme="minorEastAsia"/>
              <w:smallCaps w:val="0"/>
              <w:noProof/>
              <w:lang w:val="de-AT" w:eastAsia="de-AT"/>
            </w:rPr>
          </w:pPr>
          <w:hyperlink w:anchor="_Toc86231470" w:history="1">
            <w:r w:rsidR="00160D38" w:rsidRPr="00E2624F">
              <w:rPr>
                <w:rStyle w:val="Hyperlink"/>
                <w:rFonts w:ascii="Times New Roman" w:hAnsi="Times New Roman" w:cs="Times New Roman"/>
                <w:b/>
                <w:bCs/>
                <w:noProof/>
                <w:lang w:val="en-GB"/>
              </w:rPr>
              <w:t>1.</w:t>
            </w:r>
            <w:r w:rsidR="00160D38">
              <w:rPr>
                <w:rFonts w:eastAsiaTheme="minorEastAsia"/>
                <w:smallCaps w:val="0"/>
                <w:noProof/>
                <w:lang w:val="de-AT" w:eastAsia="de-AT"/>
              </w:rPr>
              <w:tab/>
            </w:r>
            <w:r w:rsidR="00160D38" w:rsidRPr="00E2624F">
              <w:rPr>
                <w:rStyle w:val="Hyperlink"/>
                <w:rFonts w:ascii="Times New Roman" w:hAnsi="Times New Roman" w:cs="Times New Roman"/>
                <w:b/>
                <w:bCs/>
                <w:noProof/>
                <w:lang w:val="en-GB"/>
              </w:rPr>
              <w:t>Structure</w:t>
            </w:r>
            <w:r w:rsidR="00160D38">
              <w:rPr>
                <w:noProof/>
                <w:webHidden/>
              </w:rPr>
              <w:tab/>
            </w:r>
            <w:r w:rsidR="00160D38">
              <w:rPr>
                <w:noProof/>
                <w:webHidden/>
              </w:rPr>
              <w:fldChar w:fldCharType="begin"/>
            </w:r>
            <w:r w:rsidR="00160D38">
              <w:rPr>
                <w:noProof/>
                <w:webHidden/>
              </w:rPr>
              <w:instrText xml:space="preserve"> PAGEREF _Toc86231470 \h </w:instrText>
            </w:r>
            <w:r w:rsidR="00160D38">
              <w:rPr>
                <w:noProof/>
                <w:webHidden/>
              </w:rPr>
            </w:r>
            <w:r w:rsidR="00160D38">
              <w:rPr>
                <w:noProof/>
                <w:webHidden/>
              </w:rPr>
              <w:fldChar w:fldCharType="separate"/>
            </w:r>
            <w:r>
              <w:rPr>
                <w:noProof/>
                <w:webHidden/>
              </w:rPr>
              <w:t>2</w:t>
            </w:r>
            <w:r w:rsidR="00160D38">
              <w:rPr>
                <w:noProof/>
                <w:webHidden/>
              </w:rPr>
              <w:fldChar w:fldCharType="end"/>
            </w:r>
          </w:hyperlink>
        </w:p>
        <w:p w14:paraId="655CEDC8" w14:textId="01EC81F8" w:rsidR="00160D38" w:rsidRDefault="003B5B4E">
          <w:pPr>
            <w:pStyle w:val="TOC3"/>
            <w:tabs>
              <w:tab w:val="left" w:pos="385"/>
              <w:tab w:val="right" w:leader="dot" w:pos="13996"/>
            </w:tabs>
            <w:rPr>
              <w:rFonts w:eastAsiaTheme="minorEastAsia"/>
              <w:smallCaps w:val="0"/>
              <w:noProof/>
              <w:lang w:val="de-AT" w:eastAsia="de-AT"/>
            </w:rPr>
          </w:pPr>
          <w:hyperlink w:anchor="_Toc86231471" w:history="1">
            <w:r w:rsidR="00160D38" w:rsidRPr="00E2624F">
              <w:rPr>
                <w:rStyle w:val="Hyperlink"/>
                <w:rFonts w:ascii="Times New Roman" w:hAnsi="Times New Roman" w:cs="Times New Roman"/>
                <w:b/>
                <w:bCs/>
                <w:noProof/>
                <w:lang w:val="en-GB"/>
              </w:rPr>
              <w:t>2.</w:t>
            </w:r>
            <w:r w:rsidR="00160D38">
              <w:rPr>
                <w:rFonts w:eastAsiaTheme="minorEastAsia"/>
                <w:smallCaps w:val="0"/>
                <w:noProof/>
                <w:lang w:val="de-AT" w:eastAsia="de-AT"/>
              </w:rPr>
              <w:tab/>
            </w:r>
            <w:r w:rsidR="00160D38" w:rsidRPr="00E2624F">
              <w:rPr>
                <w:rStyle w:val="Hyperlink"/>
                <w:rFonts w:ascii="Times New Roman" w:hAnsi="Times New Roman" w:cs="Times New Roman"/>
                <w:b/>
                <w:bCs/>
                <w:noProof/>
                <w:lang w:val="en-GB"/>
              </w:rPr>
              <w:t>Taxable unit</w:t>
            </w:r>
            <w:r w:rsidR="00160D38">
              <w:rPr>
                <w:noProof/>
                <w:webHidden/>
              </w:rPr>
              <w:tab/>
            </w:r>
            <w:r w:rsidR="00160D38">
              <w:rPr>
                <w:noProof/>
                <w:webHidden/>
              </w:rPr>
              <w:fldChar w:fldCharType="begin"/>
            </w:r>
            <w:r w:rsidR="00160D38">
              <w:rPr>
                <w:noProof/>
                <w:webHidden/>
              </w:rPr>
              <w:instrText xml:space="preserve"> PAGEREF _Toc86231471 \h </w:instrText>
            </w:r>
            <w:r w:rsidR="00160D38">
              <w:rPr>
                <w:noProof/>
                <w:webHidden/>
              </w:rPr>
            </w:r>
            <w:r w:rsidR="00160D38">
              <w:rPr>
                <w:noProof/>
                <w:webHidden/>
              </w:rPr>
              <w:fldChar w:fldCharType="separate"/>
            </w:r>
            <w:r>
              <w:rPr>
                <w:noProof/>
                <w:webHidden/>
              </w:rPr>
              <w:t>3</w:t>
            </w:r>
            <w:r w:rsidR="00160D38">
              <w:rPr>
                <w:noProof/>
                <w:webHidden/>
              </w:rPr>
              <w:fldChar w:fldCharType="end"/>
            </w:r>
          </w:hyperlink>
        </w:p>
        <w:p w14:paraId="391AEF78" w14:textId="40DC7AA0" w:rsidR="00160D38" w:rsidRDefault="003B5B4E">
          <w:pPr>
            <w:pStyle w:val="TOC3"/>
            <w:tabs>
              <w:tab w:val="left" w:pos="385"/>
              <w:tab w:val="right" w:leader="dot" w:pos="13996"/>
            </w:tabs>
            <w:rPr>
              <w:rFonts w:eastAsiaTheme="minorEastAsia"/>
              <w:smallCaps w:val="0"/>
              <w:noProof/>
              <w:lang w:val="de-AT" w:eastAsia="de-AT"/>
            </w:rPr>
          </w:pPr>
          <w:hyperlink w:anchor="_Toc86231472" w:history="1">
            <w:r w:rsidR="00160D38" w:rsidRPr="00E2624F">
              <w:rPr>
                <w:rStyle w:val="Hyperlink"/>
                <w:rFonts w:ascii="Times New Roman" w:hAnsi="Times New Roman" w:cs="Times New Roman"/>
                <w:b/>
                <w:bCs/>
                <w:noProof/>
                <w:lang w:val="en-GB"/>
              </w:rPr>
              <w:t>3.</w:t>
            </w:r>
            <w:r w:rsidR="00160D38">
              <w:rPr>
                <w:rFonts w:eastAsiaTheme="minorEastAsia"/>
                <w:smallCaps w:val="0"/>
                <w:noProof/>
                <w:lang w:val="de-AT" w:eastAsia="de-AT"/>
              </w:rPr>
              <w:tab/>
            </w:r>
            <w:r w:rsidR="00160D38" w:rsidRPr="00E2624F">
              <w:rPr>
                <w:rStyle w:val="Hyperlink"/>
                <w:rFonts w:ascii="Times New Roman" w:hAnsi="Times New Roman" w:cs="Times New Roman"/>
                <w:b/>
                <w:bCs/>
                <w:noProof/>
                <w:lang w:val="en-GB"/>
              </w:rPr>
              <w:t>Rates</w:t>
            </w:r>
            <w:r w:rsidR="00160D38">
              <w:rPr>
                <w:noProof/>
                <w:webHidden/>
              </w:rPr>
              <w:tab/>
            </w:r>
            <w:r w:rsidR="00160D38">
              <w:rPr>
                <w:noProof/>
                <w:webHidden/>
              </w:rPr>
              <w:fldChar w:fldCharType="begin"/>
            </w:r>
            <w:r w:rsidR="00160D38">
              <w:rPr>
                <w:noProof/>
                <w:webHidden/>
              </w:rPr>
              <w:instrText xml:space="preserve"> PAGEREF _Toc86231472 \h </w:instrText>
            </w:r>
            <w:r w:rsidR="00160D38">
              <w:rPr>
                <w:noProof/>
                <w:webHidden/>
              </w:rPr>
            </w:r>
            <w:r w:rsidR="00160D38">
              <w:rPr>
                <w:noProof/>
                <w:webHidden/>
              </w:rPr>
              <w:fldChar w:fldCharType="separate"/>
            </w:r>
            <w:r>
              <w:rPr>
                <w:noProof/>
                <w:webHidden/>
              </w:rPr>
              <w:t>4</w:t>
            </w:r>
            <w:r w:rsidR="00160D38">
              <w:rPr>
                <w:noProof/>
                <w:webHidden/>
              </w:rPr>
              <w:fldChar w:fldCharType="end"/>
            </w:r>
          </w:hyperlink>
        </w:p>
        <w:p w14:paraId="596191F4" w14:textId="2945D891" w:rsidR="00160D38" w:rsidRDefault="003B5B4E">
          <w:pPr>
            <w:pStyle w:val="TOC3"/>
            <w:tabs>
              <w:tab w:val="left" w:pos="385"/>
              <w:tab w:val="right" w:leader="dot" w:pos="13996"/>
            </w:tabs>
            <w:rPr>
              <w:rFonts w:eastAsiaTheme="minorEastAsia"/>
              <w:smallCaps w:val="0"/>
              <w:noProof/>
              <w:lang w:val="de-AT" w:eastAsia="de-AT"/>
            </w:rPr>
          </w:pPr>
          <w:hyperlink w:anchor="_Toc86231473" w:history="1">
            <w:r w:rsidR="00160D38" w:rsidRPr="00E2624F">
              <w:rPr>
                <w:rStyle w:val="Hyperlink"/>
                <w:rFonts w:ascii="Times New Roman" w:hAnsi="Times New Roman" w:cs="Times New Roman"/>
                <w:b/>
                <w:bCs/>
                <w:noProof/>
                <w:lang w:val="en-GB"/>
              </w:rPr>
              <w:t>4.</w:t>
            </w:r>
            <w:r w:rsidR="00160D38">
              <w:rPr>
                <w:rFonts w:eastAsiaTheme="minorEastAsia"/>
                <w:smallCaps w:val="0"/>
                <w:noProof/>
                <w:lang w:val="de-AT" w:eastAsia="de-AT"/>
              </w:rPr>
              <w:tab/>
            </w:r>
            <w:r w:rsidR="00160D38" w:rsidRPr="00E2624F">
              <w:rPr>
                <w:rStyle w:val="Hyperlink"/>
                <w:rFonts w:ascii="Times New Roman" w:hAnsi="Times New Roman" w:cs="Times New Roman"/>
                <w:b/>
                <w:bCs/>
                <w:noProof/>
                <w:lang w:val="en-GB"/>
              </w:rPr>
              <w:t>Income from capital</w:t>
            </w:r>
            <w:r w:rsidR="00160D38">
              <w:rPr>
                <w:noProof/>
                <w:webHidden/>
              </w:rPr>
              <w:tab/>
            </w:r>
            <w:r w:rsidR="00160D38">
              <w:rPr>
                <w:noProof/>
                <w:webHidden/>
              </w:rPr>
              <w:fldChar w:fldCharType="begin"/>
            </w:r>
            <w:r w:rsidR="00160D38">
              <w:rPr>
                <w:noProof/>
                <w:webHidden/>
              </w:rPr>
              <w:instrText xml:space="preserve"> PAGEREF _Toc86231473 \h </w:instrText>
            </w:r>
            <w:r w:rsidR="00160D38">
              <w:rPr>
                <w:noProof/>
                <w:webHidden/>
              </w:rPr>
            </w:r>
            <w:r w:rsidR="00160D38">
              <w:rPr>
                <w:noProof/>
                <w:webHidden/>
              </w:rPr>
              <w:fldChar w:fldCharType="separate"/>
            </w:r>
            <w:r>
              <w:rPr>
                <w:noProof/>
                <w:webHidden/>
              </w:rPr>
              <w:t>5</w:t>
            </w:r>
            <w:r w:rsidR="00160D38">
              <w:rPr>
                <w:noProof/>
                <w:webHidden/>
              </w:rPr>
              <w:fldChar w:fldCharType="end"/>
            </w:r>
          </w:hyperlink>
        </w:p>
        <w:p w14:paraId="0F2922CC" w14:textId="360E771F" w:rsidR="00160D38" w:rsidRDefault="003B5B4E">
          <w:pPr>
            <w:pStyle w:val="TOC3"/>
            <w:tabs>
              <w:tab w:val="left" w:pos="385"/>
              <w:tab w:val="right" w:leader="dot" w:pos="13996"/>
            </w:tabs>
            <w:rPr>
              <w:rFonts w:eastAsiaTheme="minorEastAsia"/>
              <w:smallCaps w:val="0"/>
              <w:noProof/>
              <w:lang w:val="de-AT" w:eastAsia="de-AT"/>
            </w:rPr>
          </w:pPr>
          <w:hyperlink w:anchor="_Toc86231474" w:history="1">
            <w:r w:rsidR="00160D38" w:rsidRPr="00E2624F">
              <w:rPr>
                <w:rStyle w:val="Hyperlink"/>
                <w:rFonts w:ascii="Times New Roman" w:hAnsi="Times New Roman" w:cs="Times New Roman"/>
                <w:b/>
                <w:bCs/>
                <w:noProof/>
                <w:lang w:val="en-GB"/>
              </w:rPr>
              <w:t>5.</w:t>
            </w:r>
            <w:r w:rsidR="00160D38">
              <w:rPr>
                <w:rFonts w:eastAsiaTheme="minorEastAsia"/>
                <w:smallCaps w:val="0"/>
                <w:noProof/>
                <w:lang w:val="de-AT" w:eastAsia="de-AT"/>
              </w:rPr>
              <w:tab/>
            </w:r>
            <w:r w:rsidR="00160D38" w:rsidRPr="00E2624F">
              <w:rPr>
                <w:rStyle w:val="Hyperlink"/>
                <w:rFonts w:ascii="Times New Roman" w:hAnsi="Times New Roman" w:cs="Times New Roman"/>
                <w:b/>
                <w:bCs/>
                <w:noProof/>
                <w:lang w:val="en-GB"/>
              </w:rPr>
              <w:t>Alternative and substitutive regimes</w:t>
            </w:r>
            <w:r w:rsidR="00160D38">
              <w:rPr>
                <w:noProof/>
                <w:webHidden/>
              </w:rPr>
              <w:tab/>
            </w:r>
            <w:r w:rsidR="00160D38">
              <w:rPr>
                <w:noProof/>
                <w:webHidden/>
              </w:rPr>
              <w:fldChar w:fldCharType="begin"/>
            </w:r>
            <w:r w:rsidR="00160D38">
              <w:rPr>
                <w:noProof/>
                <w:webHidden/>
              </w:rPr>
              <w:instrText xml:space="preserve"> PAGEREF _Toc86231474 \h </w:instrText>
            </w:r>
            <w:r w:rsidR="00160D38">
              <w:rPr>
                <w:noProof/>
                <w:webHidden/>
              </w:rPr>
            </w:r>
            <w:r w:rsidR="00160D38">
              <w:rPr>
                <w:noProof/>
                <w:webHidden/>
              </w:rPr>
              <w:fldChar w:fldCharType="separate"/>
            </w:r>
            <w:r>
              <w:rPr>
                <w:noProof/>
                <w:webHidden/>
              </w:rPr>
              <w:t>7</w:t>
            </w:r>
            <w:r w:rsidR="00160D38">
              <w:rPr>
                <w:noProof/>
                <w:webHidden/>
              </w:rPr>
              <w:fldChar w:fldCharType="end"/>
            </w:r>
          </w:hyperlink>
        </w:p>
        <w:p w14:paraId="3828A7D4" w14:textId="70685588" w:rsidR="00160D38" w:rsidRDefault="003B5B4E">
          <w:pPr>
            <w:pStyle w:val="TOC1"/>
            <w:tabs>
              <w:tab w:val="right" w:leader="dot" w:pos="13996"/>
            </w:tabs>
            <w:rPr>
              <w:rFonts w:eastAsiaTheme="minorEastAsia"/>
              <w:b w:val="0"/>
              <w:bCs w:val="0"/>
              <w:caps w:val="0"/>
              <w:noProof/>
              <w:u w:val="none"/>
              <w:lang w:val="de-AT" w:eastAsia="de-AT"/>
            </w:rPr>
          </w:pPr>
          <w:hyperlink w:anchor="_Toc86231475" w:history="1">
            <w:r w:rsidR="00160D38" w:rsidRPr="00E2624F">
              <w:rPr>
                <w:rStyle w:val="Hyperlink"/>
                <w:noProof/>
              </w:rPr>
              <w:t>France</w:t>
            </w:r>
            <w:r w:rsidR="00160D38">
              <w:rPr>
                <w:noProof/>
                <w:webHidden/>
              </w:rPr>
              <w:tab/>
            </w:r>
            <w:r w:rsidR="00160D38">
              <w:rPr>
                <w:noProof/>
                <w:webHidden/>
              </w:rPr>
              <w:fldChar w:fldCharType="begin"/>
            </w:r>
            <w:r w:rsidR="00160D38">
              <w:rPr>
                <w:noProof/>
                <w:webHidden/>
              </w:rPr>
              <w:instrText xml:space="preserve"> PAGEREF _Toc86231475 \h </w:instrText>
            </w:r>
            <w:r w:rsidR="00160D38">
              <w:rPr>
                <w:noProof/>
                <w:webHidden/>
              </w:rPr>
            </w:r>
            <w:r w:rsidR="00160D38">
              <w:rPr>
                <w:noProof/>
                <w:webHidden/>
              </w:rPr>
              <w:fldChar w:fldCharType="separate"/>
            </w:r>
            <w:r>
              <w:rPr>
                <w:noProof/>
                <w:webHidden/>
              </w:rPr>
              <w:t>8</w:t>
            </w:r>
            <w:r w:rsidR="00160D38">
              <w:rPr>
                <w:noProof/>
                <w:webHidden/>
              </w:rPr>
              <w:fldChar w:fldCharType="end"/>
            </w:r>
          </w:hyperlink>
        </w:p>
        <w:p w14:paraId="0ABB40F1" w14:textId="1A511AB8" w:rsidR="00160D38" w:rsidRDefault="003B5B4E">
          <w:pPr>
            <w:pStyle w:val="TOC2"/>
            <w:tabs>
              <w:tab w:val="right" w:leader="dot" w:pos="13996"/>
            </w:tabs>
            <w:rPr>
              <w:rFonts w:eastAsiaTheme="minorEastAsia"/>
              <w:b w:val="0"/>
              <w:bCs w:val="0"/>
              <w:smallCaps w:val="0"/>
              <w:noProof/>
              <w:lang w:val="de-AT" w:eastAsia="de-AT"/>
            </w:rPr>
          </w:pPr>
          <w:hyperlink w:anchor="_Toc86231476" w:history="1">
            <w:r w:rsidR="00160D38" w:rsidRPr="00E2624F">
              <w:rPr>
                <w:rStyle w:val="Hyperlink"/>
                <w:rFonts w:ascii="Times New Roman" w:hAnsi="Times New Roman" w:cs="Times New Roman"/>
                <w:noProof/>
                <w:lang w:val="en-GB"/>
              </w:rPr>
              <w:t>Individual Income Taxation</w:t>
            </w:r>
            <w:r w:rsidR="00160D38">
              <w:rPr>
                <w:noProof/>
                <w:webHidden/>
              </w:rPr>
              <w:tab/>
            </w:r>
            <w:r w:rsidR="00160D38">
              <w:rPr>
                <w:noProof/>
                <w:webHidden/>
              </w:rPr>
              <w:fldChar w:fldCharType="begin"/>
            </w:r>
            <w:r w:rsidR="00160D38">
              <w:rPr>
                <w:noProof/>
                <w:webHidden/>
              </w:rPr>
              <w:instrText xml:space="preserve"> PAGEREF _Toc86231476 \h </w:instrText>
            </w:r>
            <w:r w:rsidR="00160D38">
              <w:rPr>
                <w:noProof/>
                <w:webHidden/>
              </w:rPr>
            </w:r>
            <w:r w:rsidR="00160D38">
              <w:rPr>
                <w:noProof/>
                <w:webHidden/>
              </w:rPr>
              <w:fldChar w:fldCharType="separate"/>
            </w:r>
            <w:r>
              <w:rPr>
                <w:noProof/>
                <w:webHidden/>
              </w:rPr>
              <w:t>8</w:t>
            </w:r>
            <w:r w:rsidR="00160D38">
              <w:rPr>
                <w:noProof/>
                <w:webHidden/>
              </w:rPr>
              <w:fldChar w:fldCharType="end"/>
            </w:r>
          </w:hyperlink>
        </w:p>
        <w:p w14:paraId="4CB7179F" w14:textId="669B89D1" w:rsidR="00160D38" w:rsidRDefault="003B5B4E">
          <w:pPr>
            <w:pStyle w:val="TOC3"/>
            <w:tabs>
              <w:tab w:val="left" w:pos="385"/>
              <w:tab w:val="right" w:leader="dot" w:pos="13996"/>
            </w:tabs>
            <w:rPr>
              <w:rFonts w:eastAsiaTheme="minorEastAsia"/>
              <w:smallCaps w:val="0"/>
              <w:noProof/>
              <w:lang w:val="de-AT" w:eastAsia="de-AT"/>
            </w:rPr>
          </w:pPr>
          <w:hyperlink w:anchor="_Toc86231477" w:history="1">
            <w:r w:rsidR="00160D38" w:rsidRPr="00E2624F">
              <w:rPr>
                <w:rStyle w:val="Hyperlink"/>
                <w:rFonts w:ascii="Times New Roman" w:hAnsi="Times New Roman" w:cs="Times New Roman"/>
                <w:b/>
                <w:bCs/>
                <w:noProof/>
                <w:lang w:val="en-GB"/>
              </w:rPr>
              <w:t>1.</w:t>
            </w:r>
            <w:r w:rsidR="00160D38">
              <w:rPr>
                <w:rFonts w:eastAsiaTheme="minorEastAsia"/>
                <w:smallCaps w:val="0"/>
                <w:noProof/>
                <w:lang w:val="de-AT" w:eastAsia="de-AT"/>
              </w:rPr>
              <w:tab/>
            </w:r>
            <w:r w:rsidR="00160D38" w:rsidRPr="00E2624F">
              <w:rPr>
                <w:rStyle w:val="Hyperlink"/>
                <w:rFonts w:ascii="Times New Roman" w:hAnsi="Times New Roman" w:cs="Times New Roman"/>
                <w:b/>
                <w:bCs/>
                <w:noProof/>
                <w:lang w:val="en-GB"/>
              </w:rPr>
              <w:t>Structure</w:t>
            </w:r>
            <w:r w:rsidR="00160D38">
              <w:rPr>
                <w:noProof/>
                <w:webHidden/>
              </w:rPr>
              <w:tab/>
            </w:r>
            <w:r w:rsidR="00160D38">
              <w:rPr>
                <w:noProof/>
                <w:webHidden/>
              </w:rPr>
              <w:fldChar w:fldCharType="begin"/>
            </w:r>
            <w:r w:rsidR="00160D38">
              <w:rPr>
                <w:noProof/>
                <w:webHidden/>
              </w:rPr>
              <w:instrText xml:space="preserve"> PAGEREF _Toc86231477 \h </w:instrText>
            </w:r>
            <w:r w:rsidR="00160D38">
              <w:rPr>
                <w:noProof/>
                <w:webHidden/>
              </w:rPr>
            </w:r>
            <w:r w:rsidR="00160D38">
              <w:rPr>
                <w:noProof/>
                <w:webHidden/>
              </w:rPr>
              <w:fldChar w:fldCharType="separate"/>
            </w:r>
            <w:r>
              <w:rPr>
                <w:noProof/>
                <w:webHidden/>
              </w:rPr>
              <w:t>9</w:t>
            </w:r>
            <w:r w:rsidR="00160D38">
              <w:rPr>
                <w:noProof/>
                <w:webHidden/>
              </w:rPr>
              <w:fldChar w:fldCharType="end"/>
            </w:r>
          </w:hyperlink>
        </w:p>
        <w:p w14:paraId="2711FFD6" w14:textId="2625C67F" w:rsidR="00160D38" w:rsidRDefault="003B5B4E">
          <w:pPr>
            <w:pStyle w:val="TOC3"/>
            <w:tabs>
              <w:tab w:val="left" w:pos="385"/>
              <w:tab w:val="right" w:leader="dot" w:pos="13996"/>
            </w:tabs>
            <w:rPr>
              <w:rFonts w:eastAsiaTheme="minorEastAsia"/>
              <w:smallCaps w:val="0"/>
              <w:noProof/>
              <w:lang w:val="de-AT" w:eastAsia="de-AT"/>
            </w:rPr>
          </w:pPr>
          <w:hyperlink w:anchor="_Toc86231478" w:history="1">
            <w:r w:rsidR="00160D38" w:rsidRPr="00E2624F">
              <w:rPr>
                <w:rStyle w:val="Hyperlink"/>
                <w:rFonts w:ascii="Times New Roman" w:hAnsi="Times New Roman" w:cs="Times New Roman"/>
                <w:b/>
                <w:bCs/>
                <w:noProof/>
                <w:lang w:val="en-GB"/>
              </w:rPr>
              <w:t>2.</w:t>
            </w:r>
            <w:r w:rsidR="00160D38">
              <w:rPr>
                <w:rFonts w:eastAsiaTheme="minorEastAsia"/>
                <w:smallCaps w:val="0"/>
                <w:noProof/>
                <w:lang w:val="de-AT" w:eastAsia="de-AT"/>
              </w:rPr>
              <w:tab/>
            </w:r>
            <w:r w:rsidR="00160D38" w:rsidRPr="00E2624F">
              <w:rPr>
                <w:rStyle w:val="Hyperlink"/>
                <w:rFonts w:ascii="Times New Roman" w:hAnsi="Times New Roman" w:cs="Times New Roman"/>
                <w:b/>
                <w:bCs/>
                <w:noProof/>
                <w:lang w:val="en-GB"/>
              </w:rPr>
              <w:t>Taxable unit</w:t>
            </w:r>
            <w:r w:rsidR="00160D38">
              <w:rPr>
                <w:noProof/>
                <w:webHidden/>
              </w:rPr>
              <w:tab/>
            </w:r>
            <w:r w:rsidR="00160D38">
              <w:rPr>
                <w:noProof/>
                <w:webHidden/>
              </w:rPr>
              <w:fldChar w:fldCharType="begin"/>
            </w:r>
            <w:r w:rsidR="00160D38">
              <w:rPr>
                <w:noProof/>
                <w:webHidden/>
              </w:rPr>
              <w:instrText xml:space="preserve"> PAGEREF _Toc86231478 \h </w:instrText>
            </w:r>
            <w:r w:rsidR="00160D38">
              <w:rPr>
                <w:noProof/>
                <w:webHidden/>
              </w:rPr>
            </w:r>
            <w:r w:rsidR="00160D38">
              <w:rPr>
                <w:noProof/>
                <w:webHidden/>
              </w:rPr>
              <w:fldChar w:fldCharType="separate"/>
            </w:r>
            <w:r>
              <w:rPr>
                <w:noProof/>
                <w:webHidden/>
              </w:rPr>
              <w:t>11</w:t>
            </w:r>
            <w:r w:rsidR="00160D38">
              <w:rPr>
                <w:noProof/>
                <w:webHidden/>
              </w:rPr>
              <w:fldChar w:fldCharType="end"/>
            </w:r>
          </w:hyperlink>
        </w:p>
        <w:p w14:paraId="78907CBF" w14:textId="3CB6B889" w:rsidR="00160D38" w:rsidRDefault="003B5B4E">
          <w:pPr>
            <w:pStyle w:val="TOC3"/>
            <w:tabs>
              <w:tab w:val="left" w:pos="385"/>
              <w:tab w:val="right" w:leader="dot" w:pos="13996"/>
            </w:tabs>
            <w:rPr>
              <w:rFonts w:eastAsiaTheme="minorEastAsia"/>
              <w:smallCaps w:val="0"/>
              <w:noProof/>
              <w:lang w:val="de-AT" w:eastAsia="de-AT"/>
            </w:rPr>
          </w:pPr>
          <w:hyperlink w:anchor="_Toc86231479" w:history="1">
            <w:r w:rsidR="00160D38" w:rsidRPr="00E2624F">
              <w:rPr>
                <w:rStyle w:val="Hyperlink"/>
                <w:rFonts w:ascii="Times New Roman" w:hAnsi="Times New Roman" w:cs="Times New Roman"/>
                <w:b/>
                <w:bCs/>
                <w:noProof/>
                <w:lang w:val="en-GB"/>
              </w:rPr>
              <w:t>3.</w:t>
            </w:r>
            <w:r w:rsidR="00160D38">
              <w:rPr>
                <w:rFonts w:eastAsiaTheme="minorEastAsia"/>
                <w:smallCaps w:val="0"/>
                <w:noProof/>
                <w:lang w:val="de-AT" w:eastAsia="de-AT"/>
              </w:rPr>
              <w:tab/>
            </w:r>
            <w:r w:rsidR="00160D38" w:rsidRPr="00E2624F">
              <w:rPr>
                <w:rStyle w:val="Hyperlink"/>
                <w:rFonts w:ascii="Times New Roman" w:hAnsi="Times New Roman" w:cs="Times New Roman"/>
                <w:b/>
                <w:bCs/>
                <w:noProof/>
                <w:lang w:val="en-GB"/>
              </w:rPr>
              <w:t>Rates</w:t>
            </w:r>
            <w:r w:rsidR="00160D38">
              <w:rPr>
                <w:noProof/>
                <w:webHidden/>
              </w:rPr>
              <w:tab/>
            </w:r>
            <w:r w:rsidR="00160D38">
              <w:rPr>
                <w:noProof/>
                <w:webHidden/>
              </w:rPr>
              <w:fldChar w:fldCharType="begin"/>
            </w:r>
            <w:r w:rsidR="00160D38">
              <w:rPr>
                <w:noProof/>
                <w:webHidden/>
              </w:rPr>
              <w:instrText xml:space="preserve"> PAGEREF _Toc86231479 \h </w:instrText>
            </w:r>
            <w:r w:rsidR="00160D38">
              <w:rPr>
                <w:noProof/>
                <w:webHidden/>
              </w:rPr>
            </w:r>
            <w:r w:rsidR="00160D38">
              <w:rPr>
                <w:noProof/>
                <w:webHidden/>
              </w:rPr>
              <w:fldChar w:fldCharType="separate"/>
            </w:r>
            <w:r>
              <w:rPr>
                <w:noProof/>
                <w:webHidden/>
              </w:rPr>
              <w:t>18</w:t>
            </w:r>
            <w:r w:rsidR="00160D38">
              <w:rPr>
                <w:noProof/>
                <w:webHidden/>
              </w:rPr>
              <w:fldChar w:fldCharType="end"/>
            </w:r>
          </w:hyperlink>
        </w:p>
        <w:p w14:paraId="5A0E9A94" w14:textId="4232BBC7" w:rsidR="00160D38" w:rsidRDefault="003B5B4E">
          <w:pPr>
            <w:pStyle w:val="TOC3"/>
            <w:tabs>
              <w:tab w:val="left" w:pos="385"/>
              <w:tab w:val="right" w:leader="dot" w:pos="13996"/>
            </w:tabs>
            <w:rPr>
              <w:rFonts w:eastAsiaTheme="minorEastAsia"/>
              <w:smallCaps w:val="0"/>
              <w:noProof/>
              <w:lang w:val="de-AT" w:eastAsia="de-AT"/>
            </w:rPr>
          </w:pPr>
          <w:hyperlink w:anchor="_Toc86231480" w:history="1">
            <w:r w:rsidR="00160D38" w:rsidRPr="00E2624F">
              <w:rPr>
                <w:rStyle w:val="Hyperlink"/>
                <w:rFonts w:ascii="Times New Roman" w:hAnsi="Times New Roman" w:cs="Times New Roman"/>
                <w:b/>
                <w:bCs/>
                <w:noProof/>
                <w:lang w:val="en-GB"/>
              </w:rPr>
              <w:t>4.</w:t>
            </w:r>
            <w:r w:rsidR="00160D38">
              <w:rPr>
                <w:rFonts w:eastAsiaTheme="minorEastAsia"/>
                <w:smallCaps w:val="0"/>
                <w:noProof/>
                <w:lang w:val="de-AT" w:eastAsia="de-AT"/>
              </w:rPr>
              <w:tab/>
            </w:r>
            <w:r w:rsidR="00160D38" w:rsidRPr="00E2624F">
              <w:rPr>
                <w:rStyle w:val="Hyperlink"/>
                <w:rFonts w:ascii="Times New Roman" w:hAnsi="Times New Roman" w:cs="Times New Roman"/>
                <w:b/>
                <w:bCs/>
                <w:noProof/>
                <w:lang w:val="en-GB"/>
              </w:rPr>
              <w:t>Income from capital</w:t>
            </w:r>
            <w:r w:rsidR="00160D38">
              <w:rPr>
                <w:noProof/>
                <w:webHidden/>
              </w:rPr>
              <w:tab/>
            </w:r>
            <w:r w:rsidR="00160D38">
              <w:rPr>
                <w:noProof/>
                <w:webHidden/>
              </w:rPr>
              <w:fldChar w:fldCharType="begin"/>
            </w:r>
            <w:r w:rsidR="00160D38">
              <w:rPr>
                <w:noProof/>
                <w:webHidden/>
              </w:rPr>
              <w:instrText xml:space="preserve"> PAGEREF _Toc86231480 \h </w:instrText>
            </w:r>
            <w:r w:rsidR="00160D38">
              <w:rPr>
                <w:noProof/>
                <w:webHidden/>
              </w:rPr>
            </w:r>
            <w:r w:rsidR="00160D38">
              <w:rPr>
                <w:noProof/>
                <w:webHidden/>
              </w:rPr>
              <w:fldChar w:fldCharType="separate"/>
            </w:r>
            <w:r>
              <w:rPr>
                <w:noProof/>
                <w:webHidden/>
              </w:rPr>
              <w:t>20</w:t>
            </w:r>
            <w:r w:rsidR="00160D38">
              <w:rPr>
                <w:noProof/>
                <w:webHidden/>
              </w:rPr>
              <w:fldChar w:fldCharType="end"/>
            </w:r>
          </w:hyperlink>
        </w:p>
        <w:p w14:paraId="7D4D0EE2" w14:textId="41C4BB9C" w:rsidR="00160D38" w:rsidRDefault="003B5B4E">
          <w:pPr>
            <w:pStyle w:val="TOC3"/>
            <w:tabs>
              <w:tab w:val="left" w:pos="385"/>
              <w:tab w:val="right" w:leader="dot" w:pos="13996"/>
            </w:tabs>
            <w:rPr>
              <w:rFonts w:eastAsiaTheme="minorEastAsia"/>
              <w:smallCaps w:val="0"/>
              <w:noProof/>
              <w:lang w:val="de-AT" w:eastAsia="de-AT"/>
            </w:rPr>
          </w:pPr>
          <w:hyperlink w:anchor="_Toc86231481" w:history="1">
            <w:r w:rsidR="00160D38" w:rsidRPr="00E2624F">
              <w:rPr>
                <w:rStyle w:val="Hyperlink"/>
                <w:rFonts w:ascii="Times New Roman" w:hAnsi="Times New Roman" w:cs="Times New Roman"/>
                <w:b/>
                <w:bCs/>
                <w:noProof/>
                <w:lang w:val="en-GB"/>
              </w:rPr>
              <w:t>5.</w:t>
            </w:r>
            <w:r w:rsidR="00160D38">
              <w:rPr>
                <w:rFonts w:eastAsiaTheme="minorEastAsia"/>
                <w:smallCaps w:val="0"/>
                <w:noProof/>
                <w:lang w:val="de-AT" w:eastAsia="de-AT"/>
              </w:rPr>
              <w:tab/>
            </w:r>
            <w:r w:rsidR="00160D38" w:rsidRPr="00E2624F">
              <w:rPr>
                <w:rStyle w:val="Hyperlink"/>
                <w:rFonts w:ascii="Times New Roman" w:hAnsi="Times New Roman" w:cs="Times New Roman"/>
                <w:b/>
                <w:bCs/>
                <w:noProof/>
                <w:lang w:val="en-GB"/>
              </w:rPr>
              <w:t>Alternative and substitutive regimes</w:t>
            </w:r>
            <w:r w:rsidR="00160D38">
              <w:rPr>
                <w:noProof/>
                <w:webHidden/>
              </w:rPr>
              <w:tab/>
            </w:r>
            <w:r w:rsidR="00160D38">
              <w:rPr>
                <w:noProof/>
                <w:webHidden/>
              </w:rPr>
              <w:fldChar w:fldCharType="begin"/>
            </w:r>
            <w:r w:rsidR="00160D38">
              <w:rPr>
                <w:noProof/>
                <w:webHidden/>
              </w:rPr>
              <w:instrText xml:space="preserve"> PAGEREF _Toc86231481 \h </w:instrText>
            </w:r>
            <w:r w:rsidR="00160D38">
              <w:rPr>
                <w:noProof/>
                <w:webHidden/>
              </w:rPr>
            </w:r>
            <w:r w:rsidR="00160D38">
              <w:rPr>
                <w:noProof/>
                <w:webHidden/>
              </w:rPr>
              <w:fldChar w:fldCharType="separate"/>
            </w:r>
            <w:r>
              <w:rPr>
                <w:noProof/>
                <w:webHidden/>
              </w:rPr>
              <w:t>23</w:t>
            </w:r>
            <w:r w:rsidR="00160D38">
              <w:rPr>
                <w:noProof/>
                <w:webHidden/>
              </w:rPr>
              <w:fldChar w:fldCharType="end"/>
            </w:r>
          </w:hyperlink>
        </w:p>
        <w:p w14:paraId="1040DC41" w14:textId="3F348F36" w:rsidR="00160D38" w:rsidRDefault="003B5B4E">
          <w:pPr>
            <w:pStyle w:val="TOC1"/>
            <w:tabs>
              <w:tab w:val="right" w:leader="dot" w:pos="13996"/>
            </w:tabs>
            <w:rPr>
              <w:rFonts w:eastAsiaTheme="minorEastAsia"/>
              <w:b w:val="0"/>
              <w:bCs w:val="0"/>
              <w:caps w:val="0"/>
              <w:noProof/>
              <w:u w:val="none"/>
              <w:lang w:val="de-AT" w:eastAsia="de-AT"/>
            </w:rPr>
          </w:pPr>
          <w:hyperlink w:anchor="_Toc86231482" w:history="1">
            <w:r w:rsidR="00160D38" w:rsidRPr="00E2624F">
              <w:rPr>
                <w:rStyle w:val="Hyperlink"/>
                <w:noProof/>
              </w:rPr>
              <w:t>Germany</w:t>
            </w:r>
            <w:r w:rsidR="00160D38">
              <w:rPr>
                <w:noProof/>
                <w:webHidden/>
              </w:rPr>
              <w:tab/>
            </w:r>
            <w:r w:rsidR="00160D38">
              <w:rPr>
                <w:noProof/>
                <w:webHidden/>
              </w:rPr>
              <w:fldChar w:fldCharType="begin"/>
            </w:r>
            <w:r w:rsidR="00160D38">
              <w:rPr>
                <w:noProof/>
                <w:webHidden/>
              </w:rPr>
              <w:instrText xml:space="preserve"> PAGEREF _Toc86231482 \h </w:instrText>
            </w:r>
            <w:r w:rsidR="00160D38">
              <w:rPr>
                <w:noProof/>
                <w:webHidden/>
              </w:rPr>
            </w:r>
            <w:r w:rsidR="00160D38">
              <w:rPr>
                <w:noProof/>
                <w:webHidden/>
              </w:rPr>
              <w:fldChar w:fldCharType="separate"/>
            </w:r>
            <w:r>
              <w:rPr>
                <w:noProof/>
                <w:webHidden/>
              </w:rPr>
              <w:t>24</w:t>
            </w:r>
            <w:r w:rsidR="00160D38">
              <w:rPr>
                <w:noProof/>
                <w:webHidden/>
              </w:rPr>
              <w:fldChar w:fldCharType="end"/>
            </w:r>
          </w:hyperlink>
        </w:p>
        <w:p w14:paraId="234E6FAC" w14:textId="2949515B" w:rsidR="00160D38" w:rsidRDefault="003B5B4E">
          <w:pPr>
            <w:pStyle w:val="TOC2"/>
            <w:tabs>
              <w:tab w:val="right" w:leader="dot" w:pos="13996"/>
            </w:tabs>
            <w:rPr>
              <w:rFonts w:eastAsiaTheme="minorEastAsia"/>
              <w:b w:val="0"/>
              <w:bCs w:val="0"/>
              <w:smallCaps w:val="0"/>
              <w:noProof/>
              <w:lang w:val="de-AT" w:eastAsia="de-AT"/>
            </w:rPr>
          </w:pPr>
          <w:hyperlink w:anchor="_Toc86231483" w:history="1">
            <w:r w:rsidR="00160D38" w:rsidRPr="00E2624F">
              <w:rPr>
                <w:rStyle w:val="Hyperlink"/>
                <w:rFonts w:ascii="Times New Roman" w:hAnsi="Times New Roman" w:cs="Times New Roman"/>
                <w:noProof/>
                <w:lang w:val="en-GB"/>
              </w:rPr>
              <w:t>Individual Income Taxation</w:t>
            </w:r>
            <w:r w:rsidR="00160D38">
              <w:rPr>
                <w:noProof/>
                <w:webHidden/>
              </w:rPr>
              <w:tab/>
            </w:r>
            <w:r w:rsidR="00160D38">
              <w:rPr>
                <w:noProof/>
                <w:webHidden/>
              </w:rPr>
              <w:fldChar w:fldCharType="begin"/>
            </w:r>
            <w:r w:rsidR="00160D38">
              <w:rPr>
                <w:noProof/>
                <w:webHidden/>
              </w:rPr>
              <w:instrText xml:space="preserve"> PAGEREF _Toc86231483 \h </w:instrText>
            </w:r>
            <w:r w:rsidR="00160D38">
              <w:rPr>
                <w:noProof/>
                <w:webHidden/>
              </w:rPr>
            </w:r>
            <w:r w:rsidR="00160D38">
              <w:rPr>
                <w:noProof/>
                <w:webHidden/>
              </w:rPr>
              <w:fldChar w:fldCharType="separate"/>
            </w:r>
            <w:r>
              <w:rPr>
                <w:noProof/>
                <w:webHidden/>
              </w:rPr>
              <w:t>24</w:t>
            </w:r>
            <w:r w:rsidR="00160D38">
              <w:rPr>
                <w:noProof/>
                <w:webHidden/>
              </w:rPr>
              <w:fldChar w:fldCharType="end"/>
            </w:r>
          </w:hyperlink>
        </w:p>
        <w:p w14:paraId="131EECF5" w14:textId="5804E2BB" w:rsidR="00160D38" w:rsidRDefault="003B5B4E">
          <w:pPr>
            <w:pStyle w:val="TOC3"/>
            <w:tabs>
              <w:tab w:val="left" w:pos="385"/>
              <w:tab w:val="right" w:leader="dot" w:pos="13996"/>
            </w:tabs>
            <w:rPr>
              <w:rFonts w:eastAsiaTheme="minorEastAsia"/>
              <w:smallCaps w:val="0"/>
              <w:noProof/>
              <w:lang w:val="de-AT" w:eastAsia="de-AT"/>
            </w:rPr>
          </w:pPr>
          <w:hyperlink w:anchor="_Toc86231484" w:history="1">
            <w:r w:rsidR="00160D38" w:rsidRPr="00E2624F">
              <w:rPr>
                <w:rStyle w:val="Hyperlink"/>
                <w:rFonts w:ascii="Times New Roman" w:hAnsi="Times New Roman" w:cs="Times New Roman"/>
                <w:b/>
                <w:bCs/>
                <w:noProof/>
                <w:lang w:val="en-GB"/>
              </w:rPr>
              <w:t>1.</w:t>
            </w:r>
            <w:r w:rsidR="00160D38">
              <w:rPr>
                <w:rFonts w:eastAsiaTheme="minorEastAsia"/>
                <w:smallCaps w:val="0"/>
                <w:noProof/>
                <w:lang w:val="de-AT" w:eastAsia="de-AT"/>
              </w:rPr>
              <w:tab/>
            </w:r>
            <w:r w:rsidR="00160D38" w:rsidRPr="00E2624F">
              <w:rPr>
                <w:rStyle w:val="Hyperlink"/>
                <w:rFonts w:ascii="Times New Roman" w:hAnsi="Times New Roman" w:cs="Times New Roman"/>
                <w:b/>
                <w:bCs/>
                <w:noProof/>
                <w:lang w:val="en-GB"/>
              </w:rPr>
              <w:t>Structure</w:t>
            </w:r>
            <w:r w:rsidR="00160D38">
              <w:rPr>
                <w:noProof/>
                <w:webHidden/>
              </w:rPr>
              <w:tab/>
            </w:r>
            <w:r w:rsidR="00160D38">
              <w:rPr>
                <w:noProof/>
                <w:webHidden/>
              </w:rPr>
              <w:fldChar w:fldCharType="begin"/>
            </w:r>
            <w:r w:rsidR="00160D38">
              <w:rPr>
                <w:noProof/>
                <w:webHidden/>
              </w:rPr>
              <w:instrText xml:space="preserve"> PAGEREF _Toc86231484 \h </w:instrText>
            </w:r>
            <w:r w:rsidR="00160D38">
              <w:rPr>
                <w:noProof/>
                <w:webHidden/>
              </w:rPr>
            </w:r>
            <w:r w:rsidR="00160D38">
              <w:rPr>
                <w:noProof/>
                <w:webHidden/>
              </w:rPr>
              <w:fldChar w:fldCharType="separate"/>
            </w:r>
            <w:r>
              <w:rPr>
                <w:noProof/>
                <w:webHidden/>
              </w:rPr>
              <w:t>25</w:t>
            </w:r>
            <w:r w:rsidR="00160D38">
              <w:rPr>
                <w:noProof/>
                <w:webHidden/>
              </w:rPr>
              <w:fldChar w:fldCharType="end"/>
            </w:r>
          </w:hyperlink>
        </w:p>
        <w:p w14:paraId="247533D2" w14:textId="62424AC4" w:rsidR="00160D38" w:rsidRDefault="003B5B4E">
          <w:pPr>
            <w:pStyle w:val="TOC3"/>
            <w:tabs>
              <w:tab w:val="left" w:pos="385"/>
              <w:tab w:val="right" w:leader="dot" w:pos="13996"/>
            </w:tabs>
            <w:rPr>
              <w:rFonts w:eastAsiaTheme="minorEastAsia"/>
              <w:smallCaps w:val="0"/>
              <w:noProof/>
              <w:lang w:val="de-AT" w:eastAsia="de-AT"/>
            </w:rPr>
          </w:pPr>
          <w:hyperlink w:anchor="_Toc86231485" w:history="1">
            <w:r w:rsidR="00160D38" w:rsidRPr="00E2624F">
              <w:rPr>
                <w:rStyle w:val="Hyperlink"/>
                <w:rFonts w:ascii="Times New Roman" w:hAnsi="Times New Roman" w:cs="Times New Roman"/>
                <w:b/>
                <w:bCs/>
                <w:noProof/>
                <w:lang w:val="en-GB"/>
              </w:rPr>
              <w:t>2.</w:t>
            </w:r>
            <w:r w:rsidR="00160D38">
              <w:rPr>
                <w:rFonts w:eastAsiaTheme="minorEastAsia"/>
                <w:smallCaps w:val="0"/>
                <w:noProof/>
                <w:lang w:val="de-AT" w:eastAsia="de-AT"/>
              </w:rPr>
              <w:tab/>
            </w:r>
            <w:r w:rsidR="00160D38" w:rsidRPr="00E2624F">
              <w:rPr>
                <w:rStyle w:val="Hyperlink"/>
                <w:rFonts w:ascii="Times New Roman" w:hAnsi="Times New Roman" w:cs="Times New Roman"/>
                <w:b/>
                <w:bCs/>
                <w:noProof/>
                <w:lang w:val="en-GB"/>
              </w:rPr>
              <w:t>Taxable unit</w:t>
            </w:r>
            <w:r w:rsidR="00160D38">
              <w:rPr>
                <w:noProof/>
                <w:webHidden/>
              </w:rPr>
              <w:tab/>
            </w:r>
            <w:r w:rsidR="00160D38">
              <w:rPr>
                <w:noProof/>
                <w:webHidden/>
              </w:rPr>
              <w:fldChar w:fldCharType="begin"/>
            </w:r>
            <w:r w:rsidR="00160D38">
              <w:rPr>
                <w:noProof/>
                <w:webHidden/>
              </w:rPr>
              <w:instrText xml:space="preserve"> PAGEREF _Toc86231485 \h </w:instrText>
            </w:r>
            <w:r w:rsidR="00160D38">
              <w:rPr>
                <w:noProof/>
                <w:webHidden/>
              </w:rPr>
            </w:r>
            <w:r w:rsidR="00160D38">
              <w:rPr>
                <w:noProof/>
                <w:webHidden/>
              </w:rPr>
              <w:fldChar w:fldCharType="separate"/>
            </w:r>
            <w:r>
              <w:rPr>
                <w:noProof/>
                <w:webHidden/>
              </w:rPr>
              <w:t>25</w:t>
            </w:r>
            <w:r w:rsidR="00160D38">
              <w:rPr>
                <w:noProof/>
                <w:webHidden/>
              </w:rPr>
              <w:fldChar w:fldCharType="end"/>
            </w:r>
          </w:hyperlink>
        </w:p>
        <w:p w14:paraId="3F51B756" w14:textId="0FB94AEC" w:rsidR="00160D38" w:rsidRDefault="003B5B4E">
          <w:pPr>
            <w:pStyle w:val="TOC3"/>
            <w:tabs>
              <w:tab w:val="left" w:pos="385"/>
              <w:tab w:val="right" w:leader="dot" w:pos="13996"/>
            </w:tabs>
            <w:rPr>
              <w:rFonts w:eastAsiaTheme="minorEastAsia"/>
              <w:smallCaps w:val="0"/>
              <w:noProof/>
              <w:lang w:val="de-AT" w:eastAsia="de-AT"/>
            </w:rPr>
          </w:pPr>
          <w:hyperlink w:anchor="_Toc86231486" w:history="1">
            <w:r w:rsidR="00160D38" w:rsidRPr="00E2624F">
              <w:rPr>
                <w:rStyle w:val="Hyperlink"/>
                <w:rFonts w:ascii="Times New Roman" w:hAnsi="Times New Roman" w:cs="Times New Roman"/>
                <w:b/>
                <w:bCs/>
                <w:noProof/>
                <w:lang w:val="en-GB"/>
              </w:rPr>
              <w:t>3.</w:t>
            </w:r>
            <w:r w:rsidR="00160D38">
              <w:rPr>
                <w:rFonts w:eastAsiaTheme="minorEastAsia"/>
                <w:smallCaps w:val="0"/>
                <w:noProof/>
                <w:lang w:val="de-AT" w:eastAsia="de-AT"/>
              </w:rPr>
              <w:tab/>
            </w:r>
            <w:r w:rsidR="00160D38" w:rsidRPr="00E2624F">
              <w:rPr>
                <w:rStyle w:val="Hyperlink"/>
                <w:rFonts w:ascii="Times New Roman" w:hAnsi="Times New Roman" w:cs="Times New Roman"/>
                <w:b/>
                <w:bCs/>
                <w:noProof/>
                <w:lang w:val="en-GB"/>
              </w:rPr>
              <w:t>Rates</w:t>
            </w:r>
            <w:r w:rsidR="00160D38">
              <w:rPr>
                <w:noProof/>
                <w:webHidden/>
              </w:rPr>
              <w:tab/>
            </w:r>
            <w:r w:rsidR="00160D38">
              <w:rPr>
                <w:noProof/>
                <w:webHidden/>
              </w:rPr>
              <w:fldChar w:fldCharType="begin"/>
            </w:r>
            <w:r w:rsidR="00160D38">
              <w:rPr>
                <w:noProof/>
                <w:webHidden/>
              </w:rPr>
              <w:instrText xml:space="preserve"> PAGEREF _Toc86231486 \h </w:instrText>
            </w:r>
            <w:r w:rsidR="00160D38">
              <w:rPr>
                <w:noProof/>
                <w:webHidden/>
              </w:rPr>
            </w:r>
            <w:r w:rsidR="00160D38">
              <w:rPr>
                <w:noProof/>
                <w:webHidden/>
              </w:rPr>
              <w:fldChar w:fldCharType="separate"/>
            </w:r>
            <w:r>
              <w:rPr>
                <w:noProof/>
                <w:webHidden/>
              </w:rPr>
              <w:t>26</w:t>
            </w:r>
            <w:r w:rsidR="00160D38">
              <w:rPr>
                <w:noProof/>
                <w:webHidden/>
              </w:rPr>
              <w:fldChar w:fldCharType="end"/>
            </w:r>
          </w:hyperlink>
        </w:p>
        <w:p w14:paraId="3CF332FD" w14:textId="7A3F187D" w:rsidR="00160D38" w:rsidRDefault="003B5B4E">
          <w:pPr>
            <w:pStyle w:val="TOC3"/>
            <w:tabs>
              <w:tab w:val="left" w:pos="385"/>
              <w:tab w:val="right" w:leader="dot" w:pos="13996"/>
            </w:tabs>
            <w:rPr>
              <w:rFonts w:eastAsiaTheme="minorEastAsia"/>
              <w:smallCaps w:val="0"/>
              <w:noProof/>
              <w:lang w:val="de-AT" w:eastAsia="de-AT"/>
            </w:rPr>
          </w:pPr>
          <w:hyperlink w:anchor="_Toc86231487" w:history="1">
            <w:r w:rsidR="00160D38" w:rsidRPr="00E2624F">
              <w:rPr>
                <w:rStyle w:val="Hyperlink"/>
                <w:rFonts w:ascii="Times New Roman" w:hAnsi="Times New Roman" w:cs="Times New Roman"/>
                <w:b/>
                <w:bCs/>
                <w:noProof/>
                <w:lang w:val="en-GB"/>
              </w:rPr>
              <w:t>4.</w:t>
            </w:r>
            <w:r w:rsidR="00160D38">
              <w:rPr>
                <w:rFonts w:eastAsiaTheme="minorEastAsia"/>
                <w:smallCaps w:val="0"/>
                <w:noProof/>
                <w:lang w:val="de-AT" w:eastAsia="de-AT"/>
              </w:rPr>
              <w:tab/>
            </w:r>
            <w:r w:rsidR="00160D38" w:rsidRPr="00E2624F">
              <w:rPr>
                <w:rStyle w:val="Hyperlink"/>
                <w:rFonts w:ascii="Times New Roman" w:hAnsi="Times New Roman" w:cs="Times New Roman"/>
                <w:b/>
                <w:bCs/>
                <w:noProof/>
                <w:lang w:val="en-GB"/>
              </w:rPr>
              <w:t>Income from capital</w:t>
            </w:r>
            <w:r w:rsidR="00160D38">
              <w:rPr>
                <w:noProof/>
                <w:webHidden/>
              </w:rPr>
              <w:tab/>
            </w:r>
            <w:r w:rsidR="00160D38">
              <w:rPr>
                <w:noProof/>
                <w:webHidden/>
              </w:rPr>
              <w:fldChar w:fldCharType="begin"/>
            </w:r>
            <w:r w:rsidR="00160D38">
              <w:rPr>
                <w:noProof/>
                <w:webHidden/>
              </w:rPr>
              <w:instrText xml:space="preserve"> PAGEREF _Toc86231487 \h </w:instrText>
            </w:r>
            <w:r w:rsidR="00160D38">
              <w:rPr>
                <w:noProof/>
                <w:webHidden/>
              </w:rPr>
            </w:r>
            <w:r w:rsidR="00160D38">
              <w:rPr>
                <w:noProof/>
                <w:webHidden/>
              </w:rPr>
              <w:fldChar w:fldCharType="separate"/>
            </w:r>
            <w:r>
              <w:rPr>
                <w:noProof/>
                <w:webHidden/>
              </w:rPr>
              <w:t>26</w:t>
            </w:r>
            <w:r w:rsidR="00160D38">
              <w:rPr>
                <w:noProof/>
                <w:webHidden/>
              </w:rPr>
              <w:fldChar w:fldCharType="end"/>
            </w:r>
          </w:hyperlink>
        </w:p>
        <w:p w14:paraId="58F7D818" w14:textId="24F6D10A" w:rsidR="00160D38" w:rsidRDefault="003B5B4E">
          <w:pPr>
            <w:pStyle w:val="TOC3"/>
            <w:tabs>
              <w:tab w:val="left" w:pos="385"/>
              <w:tab w:val="right" w:leader="dot" w:pos="13996"/>
            </w:tabs>
            <w:rPr>
              <w:rFonts w:eastAsiaTheme="minorEastAsia"/>
              <w:smallCaps w:val="0"/>
              <w:noProof/>
              <w:lang w:val="de-AT" w:eastAsia="de-AT"/>
            </w:rPr>
          </w:pPr>
          <w:hyperlink w:anchor="_Toc86231488" w:history="1">
            <w:r w:rsidR="00160D38" w:rsidRPr="00E2624F">
              <w:rPr>
                <w:rStyle w:val="Hyperlink"/>
                <w:rFonts w:ascii="Times New Roman" w:hAnsi="Times New Roman" w:cs="Times New Roman"/>
                <w:b/>
                <w:bCs/>
                <w:noProof/>
                <w:lang w:val="en-GB"/>
              </w:rPr>
              <w:t>5.</w:t>
            </w:r>
            <w:r w:rsidR="00160D38">
              <w:rPr>
                <w:rFonts w:eastAsiaTheme="minorEastAsia"/>
                <w:smallCaps w:val="0"/>
                <w:noProof/>
                <w:lang w:val="de-AT" w:eastAsia="de-AT"/>
              </w:rPr>
              <w:tab/>
            </w:r>
            <w:r w:rsidR="00160D38" w:rsidRPr="00E2624F">
              <w:rPr>
                <w:rStyle w:val="Hyperlink"/>
                <w:rFonts w:ascii="Times New Roman" w:hAnsi="Times New Roman" w:cs="Times New Roman"/>
                <w:b/>
                <w:bCs/>
                <w:noProof/>
                <w:lang w:val="en-GB"/>
              </w:rPr>
              <w:t>Alternative and substitutive regimes</w:t>
            </w:r>
            <w:r w:rsidR="00160D38">
              <w:rPr>
                <w:noProof/>
                <w:webHidden/>
              </w:rPr>
              <w:tab/>
            </w:r>
            <w:r w:rsidR="00160D38">
              <w:rPr>
                <w:noProof/>
                <w:webHidden/>
              </w:rPr>
              <w:fldChar w:fldCharType="begin"/>
            </w:r>
            <w:r w:rsidR="00160D38">
              <w:rPr>
                <w:noProof/>
                <w:webHidden/>
              </w:rPr>
              <w:instrText xml:space="preserve"> PAGEREF _Toc86231488 \h </w:instrText>
            </w:r>
            <w:r w:rsidR="00160D38">
              <w:rPr>
                <w:noProof/>
                <w:webHidden/>
              </w:rPr>
            </w:r>
            <w:r w:rsidR="00160D38">
              <w:rPr>
                <w:noProof/>
                <w:webHidden/>
              </w:rPr>
              <w:fldChar w:fldCharType="separate"/>
            </w:r>
            <w:r>
              <w:rPr>
                <w:noProof/>
                <w:webHidden/>
              </w:rPr>
              <w:t>26</w:t>
            </w:r>
            <w:r w:rsidR="00160D38">
              <w:rPr>
                <w:noProof/>
                <w:webHidden/>
              </w:rPr>
              <w:fldChar w:fldCharType="end"/>
            </w:r>
          </w:hyperlink>
        </w:p>
        <w:p w14:paraId="3729F5CC" w14:textId="3D3246AC" w:rsidR="00160D38" w:rsidRDefault="003B5B4E">
          <w:pPr>
            <w:pStyle w:val="TOC1"/>
            <w:tabs>
              <w:tab w:val="right" w:leader="dot" w:pos="13996"/>
            </w:tabs>
            <w:rPr>
              <w:rFonts w:eastAsiaTheme="minorEastAsia"/>
              <w:b w:val="0"/>
              <w:bCs w:val="0"/>
              <w:caps w:val="0"/>
              <w:noProof/>
              <w:u w:val="none"/>
              <w:lang w:val="de-AT" w:eastAsia="de-AT"/>
            </w:rPr>
          </w:pPr>
          <w:hyperlink w:anchor="_Toc86231489" w:history="1">
            <w:r w:rsidR="00160D38" w:rsidRPr="00E2624F">
              <w:rPr>
                <w:rStyle w:val="Hyperlink"/>
                <w:noProof/>
              </w:rPr>
              <w:t>Spain</w:t>
            </w:r>
            <w:r w:rsidR="00160D38">
              <w:rPr>
                <w:noProof/>
                <w:webHidden/>
              </w:rPr>
              <w:tab/>
            </w:r>
            <w:r w:rsidR="00160D38">
              <w:rPr>
                <w:noProof/>
                <w:webHidden/>
              </w:rPr>
              <w:fldChar w:fldCharType="begin"/>
            </w:r>
            <w:r w:rsidR="00160D38">
              <w:rPr>
                <w:noProof/>
                <w:webHidden/>
              </w:rPr>
              <w:instrText xml:space="preserve"> PAGEREF _Toc86231489 \h </w:instrText>
            </w:r>
            <w:r w:rsidR="00160D38">
              <w:rPr>
                <w:noProof/>
                <w:webHidden/>
              </w:rPr>
            </w:r>
            <w:r w:rsidR="00160D38">
              <w:rPr>
                <w:noProof/>
                <w:webHidden/>
              </w:rPr>
              <w:fldChar w:fldCharType="separate"/>
            </w:r>
            <w:r>
              <w:rPr>
                <w:noProof/>
                <w:webHidden/>
              </w:rPr>
              <w:t>28</w:t>
            </w:r>
            <w:r w:rsidR="00160D38">
              <w:rPr>
                <w:noProof/>
                <w:webHidden/>
              </w:rPr>
              <w:fldChar w:fldCharType="end"/>
            </w:r>
          </w:hyperlink>
        </w:p>
        <w:p w14:paraId="5FC76E38" w14:textId="190DEC0F" w:rsidR="00160D38" w:rsidRDefault="003B5B4E">
          <w:pPr>
            <w:pStyle w:val="TOC2"/>
            <w:tabs>
              <w:tab w:val="right" w:leader="dot" w:pos="13996"/>
            </w:tabs>
            <w:rPr>
              <w:rFonts w:eastAsiaTheme="minorEastAsia"/>
              <w:b w:val="0"/>
              <w:bCs w:val="0"/>
              <w:smallCaps w:val="0"/>
              <w:noProof/>
              <w:lang w:val="de-AT" w:eastAsia="de-AT"/>
            </w:rPr>
          </w:pPr>
          <w:hyperlink w:anchor="_Toc86231490" w:history="1">
            <w:r w:rsidR="00160D38" w:rsidRPr="00E2624F">
              <w:rPr>
                <w:rStyle w:val="Hyperlink"/>
                <w:rFonts w:ascii="Times New Roman" w:hAnsi="Times New Roman" w:cs="Times New Roman"/>
                <w:noProof/>
                <w:lang w:val="en-GB"/>
              </w:rPr>
              <w:t>Individual Income Taxation</w:t>
            </w:r>
            <w:r w:rsidR="00160D38">
              <w:rPr>
                <w:noProof/>
                <w:webHidden/>
              </w:rPr>
              <w:tab/>
            </w:r>
            <w:r w:rsidR="00160D38">
              <w:rPr>
                <w:noProof/>
                <w:webHidden/>
              </w:rPr>
              <w:fldChar w:fldCharType="begin"/>
            </w:r>
            <w:r w:rsidR="00160D38">
              <w:rPr>
                <w:noProof/>
                <w:webHidden/>
              </w:rPr>
              <w:instrText xml:space="preserve"> PAGEREF _Toc86231490 \h </w:instrText>
            </w:r>
            <w:r w:rsidR="00160D38">
              <w:rPr>
                <w:noProof/>
                <w:webHidden/>
              </w:rPr>
            </w:r>
            <w:r w:rsidR="00160D38">
              <w:rPr>
                <w:noProof/>
                <w:webHidden/>
              </w:rPr>
              <w:fldChar w:fldCharType="separate"/>
            </w:r>
            <w:r>
              <w:rPr>
                <w:noProof/>
                <w:webHidden/>
              </w:rPr>
              <w:t>28</w:t>
            </w:r>
            <w:r w:rsidR="00160D38">
              <w:rPr>
                <w:noProof/>
                <w:webHidden/>
              </w:rPr>
              <w:fldChar w:fldCharType="end"/>
            </w:r>
          </w:hyperlink>
        </w:p>
        <w:p w14:paraId="00DC55C1" w14:textId="2FEDDDAD" w:rsidR="00160D38" w:rsidRDefault="003B5B4E">
          <w:pPr>
            <w:pStyle w:val="TOC3"/>
            <w:tabs>
              <w:tab w:val="left" w:pos="385"/>
              <w:tab w:val="right" w:leader="dot" w:pos="13996"/>
            </w:tabs>
            <w:rPr>
              <w:rFonts w:eastAsiaTheme="minorEastAsia"/>
              <w:smallCaps w:val="0"/>
              <w:noProof/>
              <w:lang w:val="de-AT" w:eastAsia="de-AT"/>
            </w:rPr>
          </w:pPr>
          <w:hyperlink w:anchor="_Toc86231491" w:history="1">
            <w:r w:rsidR="00160D38" w:rsidRPr="00E2624F">
              <w:rPr>
                <w:rStyle w:val="Hyperlink"/>
                <w:rFonts w:ascii="Times New Roman" w:hAnsi="Times New Roman" w:cs="Times New Roman"/>
                <w:b/>
                <w:bCs/>
                <w:noProof/>
                <w:lang w:val="en-GB"/>
              </w:rPr>
              <w:t>1.</w:t>
            </w:r>
            <w:r w:rsidR="00160D38">
              <w:rPr>
                <w:rFonts w:eastAsiaTheme="minorEastAsia"/>
                <w:smallCaps w:val="0"/>
                <w:noProof/>
                <w:lang w:val="de-AT" w:eastAsia="de-AT"/>
              </w:rPr>
              <w:tab/>
            </w:r>
            <w:r w:rsidR="00160D38" w:rsidRPr="00E2624F">
              <w:rPr>
                <w:rStyle w:val="Hyperlink"/>
                <w:rFonts w:ascii="Times New Roman" w:hAnsi="Times New Roman" w:cs="Times New Roman"/>
                <w:b/>
                <w:bCs/>
                <w:noProof/>
                <w:lang w:val="en-GB"/>
              </w:rPr>
              <w:t>Structure</w:t>
            </w:r>
            <w:r w:rsidR="00160D38">
              <w:rPr>
                <w:noProof/>
                <w:webHidden/>
              </w:rPr>
              <w:tab/>
            </w:r>
            <w:r w:rsidR="00160D38">
              <w:rPr>
                <w:noProof/>
                <w:webHidden/>
              </w:rPr>
              <w:fldChar w:fldCharType="begin"/>
            </w:r>
            <w:r w:rsidR="00160D38">
              <w:rPr>
                <w:noProof/>
                <w:webHidden/>
              </w:rPr>
              <w:instrText xml:space="preserve"> PAGEREF _Toc86231491 \h </w:instrText>
            </w:r>
            <w:r w:rsidR="00160D38">
              <w:rPr>
                <w:noProof/>
                <w:webHidden/>
              </w:rPr>
            </w:r>
            <w:r w:rsidR="00160D38">
              <w:rPr>
                <w:noProof/>
                <w:webHidden/>
              </w:rPr>
              <w:fldChar w:fldCharType="separate"/>
            </w:r>
            <w:r>
              <w:rPr>
                <w:noProof/>
                <w:webHidden/>
              </w:rPr>
              <w:t>29</w:t>
            </w:r>
            <w:r w:rsidR="00160D38">
              <w:rPr>
                <w:noProof/>
                <w:webHidden/>
              </w:rPr>
              <w:fldChar w:fldCharType="end"/>
            </w:r>
          </w:hyperlink>
        </w:p>
        <w:p w14:paraId="1FD286CF" w14:textId="5667F454" w:rsidR="00160D38" w:rsidRDefault="003B5B4E">
          <w:pPr>
            <w:pStyle w:val="TOC3"/>
            <w:tabs>
              <w:tab w:val="left" w:pos="385"/>
              <w:tab w:val="right" w:leader="dot" w:pos="13996"/>
            </w:tabs>
            <w:rPr>
              <w:rFonts w:eastAsiaTheme="minorEastAsia"/>
              <w:smallCaps w:val="0"/>
              <w:noProof/>
              <w:lang w:val="de-AT" w:eastAsia="de-AT"/>
            </w:rPr>
          </w:pPr>
          <w:hyperlink w:anchor="_Toc86231492" w:history="1">
            <w:r w:rsidR="00160D38" w:rsidRPr="00E2624F">
              <w:rPr>
                <w:rStyle w:val="Hyperlink"/>
                <w:rFonts w:ascii="Times New Roman" w:hAnsi="Times New Roman" w:cs="Times New Roman"/>
                <w:b/>
                <w:bCs/>
                <w:noProof/>
                <w:lang w:val="en-GB"/>
              </w:rPr>
              <w:t>2.</w:t>
            </w:r>
            <w:r w:rsidR="00160D38">
              <w:rPr>
                <w:rFonts w:eastAsiaTheme="minorEastAsia"/>
                <w:smallCaps w:val="0"/>
                <w:noProof/>
                <w:lang w:val="de-AT" w:eastAsia="de-AT"/>
              </w:rPr>
              <w:tab/>
            </w:r>
            <w:r w:rsidR="00160D38" w:rsidRPr="00E2624F">
              <w:rPr>
                <w:rStyle w:val="Hyperlink"/>
                <w:rFonts w:ascii="Times New Roman" w:hAnsi="Times New Roman" w:cs="Times New Roman"/>
                <w:b/>
                <w:bCs/>
                <w:noProof/>
                <w:lang w:val="en-GB"/>
              </w:rPr>
              <w:t>Taxable unit</w:t>
            </w:r>
            <w:r w:rsidR="00160D38">
              <w:rPr>
                <w:noProof/>
                <w:webHidden/>
              </w:rPr>
              <w:tab/>
            </w:r>
            <w:r w:rsidR="00160D38">
              <w:rPr>
                <w:noProof/>
                <w:webHidden/>
              </w:rPr>
              <w:fldChar w:fldCharType="begin"/>
            </w:r>
            <w:r w:rsidR="00160D38">
              <w:rPr>
                <w:noProof/>
                <w:webHidden/>
              </w:rPr>
              <w:instrText xml:space="preserve"> PAGEREF _Toc86231492 \h </w:instrText>
            </w:r>
            <w:r w:rsidR="00160D38">
              <w:rPr>
                <w:noProof/>
                <w:webHidden/>
              </w:rPr>
            </w:r>
            <w:r w:rsidR="00160D38">
              <w:rPr>
                <w:noProof/>
                <w:webHidden/>
              </w:rPr>
              <w:fldChar w:fldCharType="separate"/>
            </w:r>
            <w:r>
              <w:rPr>
                <w:noProof/>
                <w:webHidden/>
              </w:rPr>
              <w:t>30</w:t>
            </w:r>
            <w:r w:rsidR="00160D38">
              <w:rPr>
                <w:noProof/>
                <w:webHidden/>
              </w:rPr>
              <w:fldChar w:fldCharType="end"/>
            </w:r>
          </w:hyperlink>
        </w:p>
        <w:p w14:paraId="6A8A87CB" w14:textId="60556F37" w:rsidR="00160D38" w:rsidRDefault="003B5B4E">
          <w:pPr>
            <w:pStyle w:val="TOC3"/>
            <w:tabs>
              <w:tab w:val="left" w:pos="385"/>
              <w:tab w:val="right" w:leader="dot" w:pos="13996"/>
            </w:tabs>
            <w:rPr>
              <w:rFonts w:eastAsiaTheme="minorEastAsia"/>
              <w:smallCaps w:val="0"/>
              <w:noProof/>
              <w:lang w:val="de-AT" w:eastAsia="de-AT"/>
            </w:rPr>
          </w:pPr>
          <w:hyperlink w:anchor="_Toc86231493" w:history="1">
            <w:r w:rsidR="00160D38" w:rsidRPr="00E2624F">
              <w:rPr>
                <w:rStyle w:val="Hyperlink"/>
                <w:rFonts w:ascii="Times New Roman" w:hAnsi="Times New Roman" w:cs="Times New Roman"/>
                <w:b/>
                <w:bCs/>
                <w:noProof/>
                <w:lang w:val="en-GB"/>
              </w:rPr>
              <w:t>3.</w:t>
            </w:r>
            <w:r w:rsidR="00160D38">
              <w:rPr>
                <w:rFonts w:eastAsiaTheme="minorEastAsia"/>
                <w:smallCaps w:val="0"/>
                <w:noProof/>
                <w:lang w:val="de-AT" w:eastAsia="de-AT"/>
              </w:rPr>
              <w:tab/>
            </w:r>
            <w:r w:rsidR="00160D38" w:rsidRPr="00E2624F">
              <w:rPr>
                <w:rStyle w:val="Hyperlink"/>
                <w:rFonts w:ascii="Times New Roman" w:hAnsi="Times New Roman" w:cs="Times New Roman"/>
                <w:b/>
                <w:bCs/>
                <w:noProof/>
                <w:lang w:val="en-GB"/>
              </w:rPr>
              <w:t>Rates</w:t>
            </w:r>
            <w:r w:rsidR="00160D38">
              <w:rPr>
                <w:noProof/>
                <w:webHidden/>
              </w:rPr>
              <w:tab/>
            </w:r>
            <w:r w:rsidR="00160D38">
              <w:rPr>
                <w:noProof/>
                <w:webHidden/>
              </w:rPr>
              <w:fldChar w:fldCharType="begin"/>
            </w:r>
            <w:r w:rsidR="00160D38">
              <w:rPr>
                <w:noProof/>
                <w:webHidden/>
              </w:rPr>
              <w:instrText xml:space="preserve"> PAGEREF _Toc86231493 \h </w:instrText>
            </w:r>
            <w:r w:rsidR="00160D38">
              <w:rPr>
                <w:noProof/>
                <w:webHidden/>
              </w:rPr>
            </w:r>
            <w:r w:rsidR="00160D38">
              <w:rPr>
                <w:noProof/>
                <w:webHidden/>
              </w:rPr>
              <w:fldChar w:fldCharType="separate"/>
            </w:r>
            <w:r>
              <w:rPr>
                <w:noProof/>
                <w:webHidden/>
              </w:rPr>
              <w:t>30</w:t>
            </w:r>
            <w:r w:rsidR="00160D38">
              <w:rPr>
                <w:noProof/>
                <w:webHidden/>
              </w:rPr>
              <w:fldChar w:fldCharType="end"/>
            </w:r>
          </w:hyperlink>
        </w:p>
        <w:p w14:paraId="5F885EDB" w14:textId="1D322A57" w:rsidR="00160D38" w:rsidRDefault="003B5B4E">
          <w:pPr>
            <w:pStyle w:val="TOC3"/>
            <w:tabs>
              <w:tab w:val="left" w:pos="385"/>
              <w:tab w:val="right" w:leader="dot" w:pos="13996"/>
            </w:tabs>
            <w:rPr>
              <w:rFonts w:eastAsiaTheme="minorEastAsia"/>
              <w:smallCaps w:val="0"/>
              <w:noProof/>
              <w:lang w:val="de-AT" w:eastAsia="de-AT"/>
            </w:rPr>
          </w:pPr>
          <w:hyperlink w:anchor="_Toc86231494" w:history="1">
            <w:r w:rsidR="00160D38" w:rsidRPr="00E2624F">
              <w:rPr>
                <w:rStyle w:val="Hyperlink"/>
                <w:rFonts w:ascii="Times New Roman" w:hAnsi="Times New Roman" w:cs="Times New Roman"/>
                <w:b/>
                <w:bCs/>
                <w:noProof/>
                <w:lang w:val="en-GB"/>
              </w:rPr>
              <w:t>4.</w:t>
            </w:r>
            <w:r w:rsidR="00160D38">
              <w:rPr>
                <w:rFonts w:eastAsiaTheme="minorEastAsia"/>
                <w:smallCaps w:val="0"/>
                <w:noProof/>
                <w:lang w:val="de-AT" w:eastAsia="de-AT"/>
              </w:rPr>
              <w:tab/>
            </w:r>
            <w:r w:rsidR="00160D38" w:rsidRPr="00E2624F">
              <w:rPr>
                <w:rStyle w:val="Hyperlink"/>
                <w:rFonts w:ascii="Times New Roman" w:hAnsi="Times New Roman" w:cs="Times New Roman"/>
                <w:b/>
                <w:bCs/>
                <w:noProof/>
                <w:lang w:val="en-GB"/>
              </w:rPr>
              <w:t>Income from capital</w:t>
            </w:r>
            <w:r w:rsidR="00160D38">
              <w:rPr>
                <w:noProof/>
                <w:webHidden/>
              </w:rPr>
              <w:tab/>
            </w:r>
            <w:r w:rsidR="00160D38">
              <w:rPr>
                <w:noProof/>
                <w:webHidden/>
              </w:rPr>
              <w:fldChar w:fldCharType="begin"/>
            </w:r>
            <w:r w:rsidR="00160D38">
              <w:rPr>
                <w:noProof/>
                <w:webHidden/>
              </w:rPr>
              <w:instrText xml:space="preserve"> PAGEREF _Toc86231494 \h </w:instrText>
            </w:r>
            <w:r w:rsidR="00160D38">
              <w:rPr>
                <w:noProof/>
                <w:webHidden/>
              </w:rPr>
            </w:r>
            <w:r w:rsidR="00160D38">
              <w:rPr>
                <w:noProof/>
                <w:webHidden/>
              </w:rPr>
              <w:fldChar w:fldCharType="separate"/>
            </w:r>
            <w:r>
              <w:rPr>
                <w:noProof/>
                <w:webHidden/>
              </w:rPr>
              <w:t>33</w:t>
            </w:r>
            <w:r w:rsidR="00160D38">
              <w:rPr>
                <w:noProof/>
                <w:webHidden/>
              </w:rPr>
              <w:fldChar w:fldCharType="end"/>
            </w:r>
          </w:hyperlink>
        </w:p>
        <w:p w14:paraId="0DABF37E" w14:textId="1132D66D" w:rsidR="00160D38" w:rsidRDefault="003B5B4E">
          <w:pPr>
            <w:pStyle w:val="TOC3"/>
            <w:tabs>
              <w:tab w:val="left" w:pos="385"/>
              <w:tab w:val="right" w:leader="dot" w:pos="13996"/>
            </w:tabs>
            <w:rPr>
              <w:rFonts w:eastAsiaTheme="minorEastAsia"/>
              <w:smallCaps w:val="0"/>
              <w:noProof/>
              <w:lang w:val="de-AT" w:eastAsia="de-AT"/>
            </w:rPr>
          </w:pPr>
          <w:hyperlink w:anchor="_Toc86231495" w:history="1">
            <w:r w:rsidR="00160D38" w:rsidRPr="00E2624F">
              <w:rPr>
                <w:rStyle w:val="Hyperlink"/>
                <w:rFonts w:ascii="Times New Roman" w:hAnsi="Times New Roman" w:cs="Times New Roman"/>
                <w:b/>
                <w:bCs/>
                <w:noProof/>
                <w:lang w:val="en-GB"/>
              </w:rPr>
              <w:t>5.</w:t>
            </w:r>
            <w:r w:rsidR="00160D38">
              <w:rPr>
                <w:rFonts w:eastAsiaTheme="minorEastAsia"/>
                <w:smallCaps w:val="0"/>
                <w:noProof/>
                <w:lang w:val="de-AT" w:eastAsia="de-AT"/>
              </w:rPr>
              <w:tab/>
            </w:r>
            <w:r w:rsidR="00160D38" w:rsidRPr="00E2624F">
              <w:rPr>
                <w:rStyle w:val="Hyperlink"/>
                <w:rFonts w:ascii="Times New Roman" w:hAnsi="Times New Roman" w:cs="Times New Roman"/>
                <w:b/>
                <w:bCs/>
                <w:noProof/>
                <w:lang w:val="en-GB"/>
              </w:rPr>
              <w:t>Alternative and substitutive regimes</w:t>
            </w:r>
            <w:r w:rsidR="00160D38">
              <w:rPr>
                <w:noProof/>
                <w:webHidden/>
              </w:rPr>
              <w:tab/>
            </w:r>
            <w:r w:rsidR="00160D38">
              <w:rPr>
                <w:noProof/>
                <w:webHidden/>
              </w:rPr>
              <w:fldChar w:fldCharType="begin"/>
            </w:r>
            <w:r w:rsidR="00160D38">
              <w:rPr>
                <w:noProof/>
                <w:webHidden/>
              </w:rPr>
              <w:instrText xml:space="preserve"> PAGEREF _Toc86231495 \h </w:instrText>
            </w:r>
            <w:r w:rsidR="00160D38">
              <w:rPr>
                <w:noProof/>
                <w:webHidden/>
              </w:rPr>
            </w:r>
            <w:r w:rsidR="00160D38">
              <w:rPr>
                <w:noProof/>
                <w:webHidden/>
              </w:rPr>
              <w:fldChar w:fldCharType="separate"/>
            </w:r>
            <w:r>
              <w:rPr>
                <w:noProof/>
                <w:webHidden/>
              </w:rPr>
              <w:t>34</w:t>
            </w:r>
            <w:r w:rsidR="00160D38">
              <w:rPr>
                <w:noProof/>
                <w:webHidden/>
              </w:rPr>
              <w:fldChar w:fldCharType="end"/>
            </w:r>
          </w:hyperlink>
        </w:p>
        <w:p w14:paraId="18A8ECE3" w14:textId="75810517" w:rsidR="00160D38" w:rsidRDefault="003B5B4E">
          <w:pPr>
            <w:pStyle w:val="TOC1"/>
            <w:tabs>
              <w:tab w:val="right" w:leader="dot" w:pos="13996"/>
            </w:tabs>
            <w:rPr>
              <w:rFonts w:eastAsiaTheme="minorEastAsia"/>
              <w:b w:val="0"/>
              <w:bCs w:val="0"/>
              <w:caps w:val="0"/>
              <w:noProof/>
              <w:u w:val="none"/>
              <w:lang w:val="de-AT" w:eastAsia="de-AT"/>
            </w:rPr>
          </w:pPr>
          <w:hyperlink w:anchor="_Toc86231496" w:history="1">
            <w:r w:rsidR="00160D38" w:rsidRPr="00E2624F">
              <w:rPr>
                <w:rStyle w:val="Hyperlink"/>
                <w:noProof/>
              </w:rPr>
              <w:t>UK</w:t>
            </w:r>
            <w:r w:rsidR="00160D38">
              <w:rPr>
                <w:noProof/>
                <w:webHidden/>
              </w:rPr>
              <w:tab/>
            </w:r>
            <w:r w:rsidR="00160D38">
              <w:rPr>
                <w:noProof/>
                <w:webHidden/>
              </w:rPr>
              <w:fldChar w:fldCharType="begin"/>
            </w:r>
            <w:r w:rsidR="00160D38">
              <w:rPr>
                <w:noProof/>
                <w:webHidden/>
              </w:rPr>
              <w:instrText xml:space="preserve"> PAGEREF _Toc86231496 \h </w:instrText>
            </w:r>
            <w:r w:rsidR="00160D38">
              <w:rPr>
                <w:noProof/>
                <w:webHidden/>
              </w:rPr>
            </w:r>
            <w:r w:rsidR="00160D38">
              <w:rPr>
                <w:noProof/>
                <w:webHidden/>
              </w:rPr>
              <w:fldChar w:fldCharType="separate"/>
            </w:r>
            <w:r>
              <w:rPr>
                <w:noProof/>
                <w:webHidden/>
              </w:rPr>
              <w:t>35</w:t>
            </w:r>
            <w:r w:rsidR="00160D38">
              <w:rPr>
                <w:noProof/>
                <w:webHidden/>
              </w:rPr>
              <w:fldChar w:fldCharType="end"/>
            </w:r>
          </w:hyperlink>
        </w:p>
        <w:p w14:paraId="23947837" w14:textId="1E535EB7" w:rsidR="00160D38" w:rsidRDefault="003B5B4E">
          <w:pPr>
            <w:pStyle w:val="TOC2"/>
            <w:tabs>
              <w:tab w:val="right" w:leader="dot" w:pos="13996"/>
            </w:tabs>
            <w:rPr>
              <w:rFonts w:eastAsiaTheme="minorEastAsia"/>
              <w:b w:val="0"/>
              <w:bCs w:val="0"/>
              <w:smallCaps w:val="0"/>
              <w:noProof/>
              <w:lang w:val="de-AT" w:eastAsia="de-AT"/>
            </w:rPr>
          </w:pPr>
          <w:hyperlink w:anchor="_Toc86231497" w:history="1">
            <w:r w:rsidR="00160D38" w:rsidRPr="00E2624F">
              <w:rPr>
                <w:rStyle w:val="Hyperlink"/>
                <w:rFonts w:ascii="Times New Roman" w:hAnsi="Times New Roman" w:cs="Times New Roman"/>
                <w:noProof/>
                <w:lang w:val="en-GB"/>
              </w:rPr>
              <w:t>Individual Income Taxation</w:t>
            </w:r>
            <w:r w:rsidR="00160D38">
              <w:rPr>
                <w:noProof/>
                <w:webHidden/>
              </w:rPr>
              <w:tab/>
            </w:r>
            <w:r w:rsidR="00160D38">
              <w:rPr>
                <w:noProof/>
                <w:webHidden/>
              </w:rPr>
              <w:fldChar w:fldCharType="begin"/>
            </w:r>
            <w:r w:rsidR="00160D38">
              <w:rPr>
                <w:noProof/>
                <w:webHidden/>
              </w:rPr>
              <w:instrText xml:space="preserve"> PAGEREF _Toc86231497 \h </w:instrText>
            </w:r>
            <w:r w:rsidR="00160D38">
              <w:rPr>
                <w:noProof/>
                <w:webHidden/>
              </w:rPr>
            </w:r>
            <w:r w:rsidR="00160D38">
              <w:rPr>
                <w:noProof/>
                <w:webHidden/>
              </w:rPr>
              <w:fldChar w:fldCharType="separate"/>
            </w:r>
            <w:r>
              <w:rPr>
                <w:noProof/>
                <w:webHidden/>
              </w:rPr>
              <w:t>35</w:t>
            </w:r>
            <w:r w:rsidR="00160D38">
              <w:rPr>
                <w:noProof/>
                <w:webHidden/>
              </w:rPr>
              <w:fldChar w:fldCharType="end"/>
            </w:r>
          </w:hyperlink>
        </w:p>
        <w:p w14:paraId="11D48EDB" w14:textId="70022295" w:rsidR="00160D38" w:rsidRDefault="003B5B4E">
          <w:pPr>
            <w:pStyle w:val="TOC3"/>
            <w:tabs>
              <w:tab w:val="left" w:pos="385"/>
              <w:tab w:val="right" w:leader="dot" w:pos="13996"/>
            </w:tabs>
            <w:rPr>
              <w:rFonts w:eastAsiaTheme="minorEastAsia"/>
              <w:smallCaps w:val="0"/>
              <w:noProof/>
              <w:lang w:val="de-AT" w:eastAsia="de-AT"/>
            </w:rPr>
          </w:pPr>
          <w:hyperlink w:anchor="_Toc86231498" w:history="1">
            <w:r w:rsidR="00160D38" w:rsidRPr="00E2624F">
              <w:rPr>
                <w:rStyle w:val="Hyperlink"/>
                <w:rFonts w:ascii="Times New Roman" w:hAnsi="Times New Roman" w:cs="Times New Roman"/>
                <w:b/>
                <w:bCs/>
                <w:noProof/>
                <w:lang w:val="en-GB"/>
              </w:rPr>
              <w:t>1.</w:t>
            </w:r>
            <w:r w:rsidR="00160D38">
              <w:rPr>
                <w:rFonts w:eastAsiaTheme="minorEastAsia"/>
                <w:smallCaps w:val="0"/>
                <w:noProof/>
                <w:lang w:val="de-AT" w:eastAsia="de-AT"/>
              </w:rPr>
              <w:tab/>
            </w:r>
            <w:r w:rsidR="00160D38" w:rsidRPr="00E2624F">
              <w:rPr>
                <w:rStyle w:val="Hyperlink"/>
                <w:rFonts w:ascii="Times New Roman" w:hAnsi="Times New Roman" w:cs="Times New Roman"/>
                <w:b/>
                <w:bCs/>
                <w:noProof/>
                <w:lang w:val="en-GB"/>
              </w:rPr>
              <w:t>Structure</w:t>
            </w:r>
            <w:r w:rsidR="00160D38">
              <w:rPr>
                <w:noProof/>
                <w:webHidden/>
              </w:rPr>
              <w:tab/>
            </w:r>
            <w:r w:rsidR="00160D38">
              <w:rPr>
                <w:noProof/>
                <w:webHidden/>
              </w:rPr>
              <w:fldChar w:fldCharType="begin"/>
            </w:r>
            <w:r w:rsidR="00160D38">
              <w:rPr>
                <w:noProof/>
                <w:webHidden/>
              </w:rPr>
              <w:instrText xml:space="preserve"> PAGEREF _Toc86231498 \h </w:instrText>
            </w:r>
            <w:r w:rsidR="00160D38">
              <w:rPr>
                <w:noProof/>
                <w:webHidden/>
              </w:rPr>
            </w:r>
            <w:r w:rsidR="00160D38">
              <w:rPr>
                <w:noProof/>
                <w:webHidden/>
              </w:rPr>
              <w:fldChar w:fldCharType="separate"/>
            </w:r>
            <w:r>
              <w:rPr>
                <w:noProof/>
                <w:webHidden/>
              </w:rPr>
              <w:t>36</w:t>
            </w:r>
            <w:r w:rsidR="00160D38">
              <w:rPr>
                <w:noProof/>
                <w:webHidden/>
              </w:rPr>
              <w:fldChar w:fldCharType="end"/>
            </w:r>
          </w:hyperlink>
        </w:p>
        <w:p w14:paraId="227915DE" w14:textId="13BB77D7" w:rsidR="00160D38" w:rsidRDefault="003B5B4E">
          <w:pPr>
            <w:pStyle w:val="TOC3"/>
            <w:tabs>
              <w:tab w:val="left" w:pos="385"/>
              <w:tab w:val="right" w:leader="dot" w:pos="13996"/>
            </w:tabs>
            <w:rPr>
              <w:rFonts w:eastAsiaTheme="minorEastAsia"/>
              <w:smallCaps w:val="0"/>
              <w:noProof/>
              <w:lang w:val="de-AT" w:eastAsia="de-AT"/>
            </w:rPr>
          </w:pPr>
          <w:hyperlink w:anchor="_Toc86231499" w:history="1">
            <w:r w:rsidR="00160D38" w:rsidRPr="00E2624F">
              <w:rPr>
                <w:rStyle w:val="Hyperlink"/>
                <w:rFonts w:ascii="Times New Roman" w:hAnsi="Times New Roman" w:cs="Times New Roman"/>
                <w:b/>
                <w:bCs/>
                <w:noProof/>
                <w:lang w:val="en-GB"/>
              </w:rPr>
              <w:t>2.</w:t>
            </w:r>
            <w:r w:rsidR="00160D38">
              <w:rPr>
                <w:rFonts w:eastAsiaTheme="minorEastAsia"/>
                <w:smallCaps w:val="0"/>
                <w:noProof/>
                <w:lang w:val="de-AT" w:eastAsia="de-AT"/>
              </w:rPr>
              <w:tab/>
            </w:r>
            <w:r w:rsidR="00160D38" w:rsidRPr="00E2624F">
              <w:rPr>
                <w:rStyle w:val="Hyperlink"/>
                <w:rFonts w:ascii="Times New Roman" w:hAnsi="Times New Roman" w:cs="Times New Roman"/>
                <w:b/>
                <w:bCs/>
                <w:noProof/>
                <w:lang w:val="en-GB"/>
              </w:rPr>
              <w:t>Taxable unit</w:t>
            </w:r>
            <w:r w:rsidR="00160D38">
              <w:rPr>
                <w:noProof/>
                <w:webHidden/>
              </w:rPr>
              <w:tab/>
            </w:r>
            <w:r w:rsidR="00160D38">
              <w:rPr>
                <w:noProof/>
                <w:webHidden/>
              </w:rPr>
              <w:fldChar w:fldCharType="begin"/>
            </w:r>
            <w:r w:rsidR="00160D38">
              <w:rPr>
                <w:noProof/>
                <w:webHidden/>
              </w:rPr>
              <w:instrText xml:space="preserve"> PAGEREF _Toc86231499 \h </w:instrText>
            </w:r>
            <w:r w:rsidR="00160D38">
              <w:rPr>
                <w:noProof/>
                <w:webHidden/>
              </w:rPr>
            </w:r>
            <w:r w:rsidR="00160D38">
              <w:rPr>
                <w:noProof/>
                <w:webHidden/>
              </w:rPr>
              <w:fldChar w:fldCharType="separate"/>
            </w:r>
            <w:r>
              <w:rPr>
                <w:noProof/>
                <w:webHidden/>
              </w:rPr>
              <w:t>36</w:t>
            </w:r>
            <w:r w:rsidR="00160D38">
              <w:rPr>
                <w:noProof/>
                <w:webHidden/>
              </w:rPr>
              <w:fldChar w:fldCharType="end"/>
            </w:r>
          </w:hyperlink>
        </w:p>
        <w:p w14:paraId="1A48A2DE" w14:textId="577564DB" w:rsidR="00160D38" w:rsidRDefault="003B5B4E">
          <w:pPr>
            <w:pStyle w:val="TOC3"/>
            <w:tabs>
              <w:tab w:val="left" w:pos="385"/>
              <w:tab w:val="right" w:leader="dot" w:pos="13996"/>
            </w:tabs>
            <w:rPr>
              <w:rFonts w:eastAsiaTheme="minorEastAsia"/>
              <w:smallCaps w:val="0"/>
              <w:noProof/>
              <w:lang w:val="de-AT" w:eastAsia="de-AT"/>
            </w:rPr>
          </w:pPr>
          <w:hyperlink w:anchor="_Toc86231500" w:history="1">
            <w:r w:rsidR="00160D38" w:rsidRPr="00E2624F">
              <w:rPr>
                <w:rStyle w:val="Hyperlink"/>
                <w:rFonts w:ascii="Times New Roman" w:hAnsi="Times New Roman" w:cs="Times New Roman"/>
                <w:b/>
                <w:bCs/>
                <w:noProof/>
                <w:lang w:val="en-GB"/>
              </w:rPr>
              <w:t>3.</w:t>
            </w:r>
            <w:r w:rsidR="00160D38">
              <w:rPr>
                <w:rFonts w:eastAsiaTheme="minorEastAsia"/>
                <w:smallCaps w:val="0"/>
                <w:noProof/>
                <w:lang w:val="de-AT" w:eastAsia="de-AT"/>
              </w:rPr>
              <w:tab/>
            </w:r>
            <w:r w:rsidR="00160D38" w:rsidRPr="00E2624F">
              <w:rPr>
                <w:rStyle w:val="Hyperlink"/>
                <w:rFonts w:ascii="Times New Roman" w:hAnsi="Times New Roman" w:cs="Times New Roman"/>
                <w:b/>
                <w:bCs/>
                <w:noProof/>
                <w:lang w:val="en-GB"/>
              </w:rPr>
              <w:t>Rates</w:t>
            </w:r>
            <w:r w:rsidR="00160D38">
              <w:rPr>
                <w:noProof/>
                <w:webHidden/>
              </w:rPr>
              <w:tab/>
            </w:r>
            <w:r w:rsidR="00160D38">
              <w:rPr>
                <w:noProof/>
                <w:webHidden/>
              </w:rPr>
              <w:fldChar w:fldCharType="begin"/>
            </w:r>
            <w:r w:rsidR="00160D38">
              <w:rPr>
                <w:noProof/>
                <w:webHidden/>
              </w:rPr>
              <w:instrText xml:space="preserve"> PAGEREF _Toc86231500 \h </w:instrText>
            </w:r>
            <w:r w:rsidR="00160D38">
              <w:rPr>
                <w:noProof/>
                <w:webHidden/>
              </w:rPr>
            </w:r>
            <w:r w:rsidR="00160D38">
              <w:rPr>
                <w:noProof/>
                <w:webHidden/>
              </w:rPr>
              <w:fldChar w:fldCharType="separate"/>
            </w:r>
            <w:r>
              <w:rPr>
                <w:noProof/>
                <w:webHidden/>
              </w:rPr>
              <w:t>36</w:t>
            </w:r>
            <w:r w:rsidR="00160D38">
              <w:rPr>
                <w:noProof/>
                <w:webHidden/>
              </w:rPr>
              <w:fldChar w:fldCharType="end"/>
            </w:r>
          </w:hyperlink>
        </w:p>
        <w:p w14:paraId="6F9CE17B" w14:textId="340C1E1E" w:rsidR="00160D38" w:rsidRDefault="003B5B4E">
          <w:pPr>
            <w:pStyle w:val="TOC3"/>
            <w:tabs>
              <w:tab w:val="left" w:pos="385"/>
              <w:tab w:val="right" w:leader="dot" w:pos="13996"/>
            </w:tabs>
            <w:rPr>
              <w:rFonts w:eastAsiaTheme="minorEastAsia"/>
              <w:smallCaps w:val="0"/>
              <w:noProof/>
              <w:lang w:val="de-AT" w:eastAsia="de-AT"/>
            </w:rPr>
          </w:pPr>
          <w:hyperlink w:anchor="_Toc86231501" w:history="1">
            <w:r w:rsidR="00160D38" w:rsidRPr="00E2624F">
              <w:rPr>
                <w:rStyle w:val="Hyperlink"/>
                <w:rFonts w:ascii="Times New Roman" w:hAnsi="Times New Roman" w:cs="Times New Roman"/>
                <w:b/>
                <w:bCs/>
                <w:noProof/>
                <w:lang w:val="en-GB"/>
              </w:rPr>
              <w:t>4.</w:t>
            </w:r>
            <w:r w:rsidR="00160D38">
              <w:rPr>
                <w:rFonts w:eastAsiaTheme="minorEastAsia"/>
                <w:smallCaps w:val="0"/>
                <w:noProof/>
                <w:lang w:val="de-AT" w:eastAsia="de-AT"/>
              </w:rPr>
              <w:tab/>
            </w:r>
            <w:r w:rsidR="00160D38" w:rsidRPr="00E2624F">
              <w:rPr>
                <w:rStyle w:val="Hyperlink"/>
                <w:rFonts w:ascii="Times New Roman" w:hAnsi="Times New Roman" w:cs="Times New Roman"/>
                <w:b/>
                <w:bCs/>
                <w:noProof/>
                <w:lang w:val="en-GB"/>
              </w:rPr>
              <w:t>Income from capital</w:t>
            </w:r>
            <w:r w:rsidR="00160D38">
              <w:rPr>
                <w:noProof/>
                <w:webHidden/>
              </w:rPr>
              <w:tab/>
            </w:r>
            <w:r w:rsidR="00160D38">
              <w:rPr>
                <w:noProof/>
                <w:webHidden/>
              </w:rPr>
              <w:fldChar w:fldCharType="begin"/>
            </w:r>
            <w:r w:rsidR="00160D38">
              <w:rPr>
                <w:noProof/>
                <w:webHidden/>
              </w:rPr>
              <w:instrText xml:space="preserve"> PAGEREF _Toc86231501 \h </w:instrText>
            </w:r>
            <w:r w:rsidR="00160D38">
              <w:rPr>
                <w:noProof/>
                <w:webHidden/>
              </w:rPr>
            </w:r>
            <w:r w:rsidR="00160D38">
              <w:rPr>
                <w:noProof/>
                <w:webHidden/>
              </w:rPr>
              <w:fldChar w:fldCharType="separate"/>
            </w:r>
            <w:r>
              <w:rPr>
                <w:noProof/>
                <w:webHidden/>
              </w:rPr>
              <w:t>37</w:t>
            </w:r>
            <w:r w:rsidR="00160D38">
              <w:rPr>
                <w:noProof/>
                <w:webHidden/>
              </w:rPr>
              <w:fldChar w:fldCharType="end"/>
            </w:r>
          </w:hyperlink>
        </w:p>
        <w:p w14:paraId="70832CC8" w14:textId="3138F7FC" w:rsidR="00160D38" w:rsidRDefault="003B5B4E">
          <w:pPr>
            <w:pStyle w:val="TOC3"/>
            <w:tabs>
              <w:tab w:val="left" w:pos="385"/>
              <w:tab w:val="right" w:leader="dot" w:pos="13996"/>
            </w:tabs>
            <w:rPr>
              <w:rFonts w:eastAsiaTheme="minorEastAsia"/>
              <w:smallCaps w:val="0"/>
              <w:noProof/>
              <w:lang w:val="de-AT" w:eastAsia="de-AT"/>
            </w:rPr>
          </w:pPr>
          <w:hyperlink w:anchor="_Toc86231502" w:history="1">
            <w:r w:rsidR="00160D38" w:rsidRPr="00E2624F">
              <w:rPr>
                <w:rStyle w:val="Hyperlink"/>
                <w:rFonts w:ascii="Times New Roman" w:hAnsi="Times New Roman" w:cs="Times New Roman"/>
                <w:b/>
                <w:bCs/>
                <w:noProof/>
                <w:lang w:val="en-GB"/>
              </w:rPr>
              <w:t>5.</w:t>
            </w:r>
            <w:r w:rsidR="00160D38">
              <w:rPr>
                <w:rFonts w:eastAsiaTheme="minorEastAsia"/>
                <w:smallCaps w:val="0"/>
                <w:noProof/>
                <w:lang w:val="de-AT" w:eastAsia="de-AT"/>
              </w:rPr>
              <w:tab/>
            </w:r>
            <w:r w:rsidR="00160D38" w:rsidRPr="00E2624F">
              <w:rPr>
                <w:rStyle w:val="Hyperlink"/>
                <w:rFonts w:ascii="Times New Roman" w:hAnsi="Times New Roman" w:cs="Times New Roman"/>
                <w:b/>
                <w:bCs/>
                <w:noProof/>
                <w:lang w:val="en-GB"/>
              </w:rPr>
              <w:t>Alternative and substitutive regimes</w:t>
            </w:r>
            <w:r w:rsidR="00160D38">
              <w:rPr>
                <w:noProof/>
                <w:webHidden/>
              </w:rPr>
              <w:tab/>
            </w:r>
            <w:r w:rsidR="00160D38">
              <w:rPr>
                <w:noProof/>
                <w:webHidden/>
              </w:rPr>
              <w:fldChar w:fldCharType="begin"/>
            </w:r>
            <w:r w:rsidR="00160D38">
              <w:rPr>
                <w:noProof/>
                <w:webHidden/>
              </w:rPr>
              <w:instrText xml:space="preserve"> PAGEREF _Toc86231502 \h </w:instrText>
            </w:r>
            <w:r w:rsidR="00160D38">
              <w:rPr>
                <w:noProof/>
                <w:webHidden/>
              </w:rPr>
            </w:r>
            <w:r w:rsidR="00160D38">
              <w:rPr>
                <w:noProof/>
                <w:webHidden/>
              </w:rPr>
              <w:fldChar w:fldCharType="separate"/>
            </w:r>
            <w:r>
              <w:rPr>
                <w:noProof/>
                <w:webHidden/>
              </w:rPr>
              <w:t>38</w:t>
            </w:r>
            <w:r w:rsidR="00160D38">
              <w:rPr>
                <w:noProof/>
                <w:webHidden/>
              </w:rPr>
              <w:fldChar w:fldCharType="end"/>
            </w:r>
          </w:hyperlink>
        </w:p>
        <w:p w14:paraId="0179E37B" w14:textId="0350FDF9" w:rsidR="00F50E8B" w:rsidRPr="00302F11" w:rsidRDefault="00334817" w:rsidP="00920E79">
          <w:pPr>
            <w:rPr>
              <w:lang w:val="en-GB"/>
            </w:rPr>
            <w:sectPr w:rsidR="00F50E8B" w:rsidRPr="00302F11" w:rsidSect="00F50E8B">
              <w:footerReference w:type="even" r:id="rId8"/>
              <w:footerReference w:type="default" r:id="rId9"/>
              <w:pgSz w:w="16840" w:h="11900" w:orient="landscape"/>
              <w:pgMar w:top="1701" w:right="1417" w:bottom="1701" w:left="1417" w:header="708" w:footer="708" w:gutter="0"/>
              <w:pgNumType w:fmt="upperRoman" w:start="1"/>
              <w:cols w:space="708"/>
              <w:docGrid w:linePitch="360"/>
            </w:sectPr>
          </w:pPr>
          <w:r w:rsidRPr="005E73CC">
            <w:rPr>
              <w:b/>
              <w:bCs/>
              <w:noProof/>
              <w:lang w:val="en-GB"/>
            </w:rPr>
            <w:fldChar w:fldCharType="end"/>
          </w:r>
        </w:p>
      </w:sdtContent>
    </w:sdt>
    <w:p w14:paraId="635BECCF" w14:textId="6551781D" w:rsidR="00F50E8B" w:rsidRPr="005E73CC" w:rsidRDefault="00F50E8B" w:rsidP="00920E79">
      <w:pPr>
        <w:rPr>
          <w:rFonts w:ascii="Times New Roman" w:hAnsi="Times New Roman" w:cs="Times New Roman"/>
          <w:b/>
          <w:sz w:val="28"/>
          <w:szCs w:val="28"/>
          <w:lang w:val="en-GB"/>
        </w:rPr>
      </w:pPr>
    </w:p>
    <w:p w14:paraId="657DF193" w14:textId="76D530A2" w:rsidR="00842A78" w:rsidRPr="005E73CC" w:rsidRDefault="00842A78" w:rsidP="009F64D3">
      <w:pPr>
        <w:pStyle w:val="Heading1"/>
        <w:spacing w:before="120" w:beforeAutospacing="0" w:after="240" w:afterAutospacing="0"/>
        <w:jc w:val="center"/>
      </w:pPr>
      <w:bookmarkStart w:id="0" w:name="_Toc86231468"/>
      <w:r w:rsidRPr="005E73CC">
        <w:t>Austria</w:t>
      </w:r>
      <w:bookmarkEnd w:id="0"/>
    </w:p>
    <w:p w14:paraId="2BA96F11" w14:textId="77777777" w:rsidR="00842A78" w:rsidRPr="005E73CC" w:rsidRDefault="00842A78" w:rsidP="009F64D3">
      <w:pPr>
        <w:pStyle w:val="Heading2"/>
        <w:spacing w:before="120" w:after="240"/>
        <w:jc w:val="center"/>
        <w:rPr>
          <w:rFonts w:ascii="Times New Roman" w:hAnsi="Times New Roman" w:cs="Times New Roman"/>
          <w:b/>
          <w:bCs/>
          <w:color w:val="000000" w:themeColor="text1"/>
          <w:sz w:val="48"/>
          <w:szCs w:val="48"/>
          <w:lang w:val="en-GB"/>
        </w:rPr>
      </w:pPr>
      <w:bookmarkStart w:id="1" w:name="_Toc86231469"/>
      <w:r w:rsidRPr="005E73CC">
        <w:rPr>
          <w:rFonts w:ascii="Times New Roman" w:hAnsi="Times New Roman" w:cs="Times New Roman"/>
          <w:b/>
          <w:bCs/>
          <w:color w:val="000000" w:themeColor="text1"/>
          <w:sz w:val="48"/>
          <w:szCs w:val="48"/>
          <w:lang w:val="en-GB"/>
        </w:rPr>
        <w:t>Individual Income Taxation</w:t>
      </w:r>
      <w:bookmarkEnd w:id="1"/>
    </w:p>
    <w:p w14:paraId="1E16B0C6" w14:textId="77777777" w:rsidR="00842A78" w:rsidRPr="005E73CC" w:rsidRDefault="00842A78" w:rsidP="009F64D3">
      <w:pPr>
        <w:spacing w:before="120" w:after="240"/>
        <w:jc w:val="center"/>
        <w:rPr>
          <w:rFonts w:ascii="Times New Roman" w:hAnsi="Times New Roman" w:cs="Times New Roman"/>
          <w:b/>
          <w:sz w:val="28"/>
          <w:szCs w:val="28"/>
          <w:lang w:val="en-GB"/>
        </w:rPr>
      </w:pPr>
      <w:r w:rsidRPr="005E73CC">
        <w:rPr>
          <w:rFonts w:ascii="Times New Roman" w:hAnsi="Times New Roman" w:cs="Times New Roman"/>
          <w:sz w:val="28"/>
          <w:szCs w:val="28"/>
          <w:lang w:val="en-GB"/>
        </w:rPr>
        <w:t>Presentation by</w:t>
      </w:r>
      <w:r w:rsidRPr="005E73CC">
        <w:rPr>
          <w:rFonts w:ascii="Times New Roman" w:hAnsi="Times New Roman" w:cs="Times New Roman"/>
          <w:b/>
          <w:sz w:val="28"/>
          <w:szCs w:val="28"/>
          <w:lang w:val="en-GB"/>
        </w:rPr>
        <w:t xml:space="preserve"> </w:t>
      </w:r>
    </w:p>
    <w:p w14:paraId="67886E59" w14:textId="6A760AC0" w:rsidR="00842A78" w:rsidRDefault="00842A78" w:rsidP="00160D38">
      <w:pPr>
        <w:jc w:val="center"/>
        <w:rPr>
          <w:rFonts w:ascii="Times New Roman" w:hAnsi="Times New Roman" w:cs="Times New Roman"/>
          <w:sz w:val="28"/>
          <w:szCs w:val="28"/>
          <w:lang w:val="en-GB"/>
        </w:rPr>
      </w:pPr>
      <w:r w:rsidRPr="005E73CC">
        <w:rPr>
          <w:rFonts w:ascii="Times New Roman" w:hAnsi="Times New Roman" w:cs="Times New Roman"/>
          <w:sz w:val="28"/>
          <w:szCs w:val="28"/>
          <w:lang w:val="en-GB"/>
        </w:rPr>
        <w:t xml:space="preserve">Prof. </w:t>
      </w:r>
      <w:proofErr w:type="spellStart"/>
      <w:proofErr w:type="gramStart"/>
      <w:r w:rsidRPr="005E73CC">
        <w:rPr>
          <w:rFonts w:ascii="Times New Roman" w:hAnsi="Times New Roman" w:cs="Times New Roman"/>
          <w:sz w:val="28"/>
          <w:szCs w:val="28"/>
          <w:lang w:val="en-GB"/>
        </w:rPr>
        <w:t>dr</w:t>
      </w:r>
      <w:proofErr w:type="spellEnd"/>
      <w:proofErr w:type="gramEnd"/>
      <w:r w:rsidRPr="005E73CC">
        <w:rPr>
          <w:rFonts w:ascii="Times New Roman" w:hAnsi="Times New Roman" w:cs="Times New Roman"/>
          <w:sz w:val="28"/>
          <w:szCs w:val="28"/>
          <w:lang w:val="en-GB"/>
        </w:rPr>
        <w:t xml:space="preserve"> Georg Kofler, WU University of Vienna</w:t>
      </w:r>
    </w:p>
    <w:p w14:paraId="4D874735" w14:textId="60B513E4" w:rsidR="00160D38" w:rsidRPr="005E73CC" w:rsidRDefault="003B5B4E" w:rsidP="00160D38">
      <w:pPr>
        <w:jc w:val="center"/>
        <w:rPr>
          <w:rFonts w:ascii="Times New Roman" w:hAnsi="Times New Roman" w:cs="Times New Roman"/>
          <w:sz w:val="28"/>
          <w:szCs w:val="28"/>
          <w:lang w:val="en-GB"/>
        </w:rPr>
      </w:pPr>
      <w:hyperlink r:id="rId10" w:history="1">
        <w:r w:rsidR="00160D38" w:rsidRPr="00160D38">
          <w:rPr>
            <w:rStyle w:val="Hyperlink"/>
          </w:rPr>
          <w:t>georg.kofler@wu.ac.at</w:t>
        </w:r>
      </w:hyperlink>
    </w:p>
    <w:p w14:paraId="280DCD21" w14:textId="2CC5C145" w:rsidR="00920E79" w:rsidRPr="005E73CC" w:rsidRDefault="00920E79" w:rsidP="00920E79">
      <w:pPr>
        <w:rPr>
          <w:rFonts w:ascii="Times New Roman" w:hAnsi="Times New Roman" w:cs="Times New Roman"/>
          <w:b/>
          <w:sz w:val="28"/>
          <w:szCs w:val="28"/>
          <w:lang w:val="en-GB"/>
        </w:rPr>
      </w:pPr>
    </w:p>
    <w:p w14:paraId="29C95824" w14:textId="474DF82B" w:rsidR="00920E79" w:rsidRPr="005E73CC" w:rsidRDefault="00920E79" w:rsidP="00920E79">
      <w:pPr>
        <w:rPr>
          <w:rFonts w:ascii="Times New Roman" w:hAnsi="Times New Roman" w:cs="Times New Roman"/>
          <w:b/>
          <w:sz w:val="28"/>
          <w:szCs w:val="28"/>
          <w:lang w:val="en-GB"/>
        </w:rPr>
      </w:pPr>
    </w:p>
    <w:p w14:paraId="3E3E9EA7" w14:textId="6C7E19FE" w:rsidR="00920E79" w:rsidRPr="005E73CC" w:rsidRDefault="00920E79" w:rsidP="00920E79">
      <w:pPr>
        <w:rPr>
          <w:rFonts w:ascii="Times New Roman" w:hAnsi="Times New Roman" w:cs="Times New Roman"/>
          <w:b/>
          <w:sz w:val="28"/>
          <w:szCs w:val="28"/>
          <w:lang w:val="en-GB"/>
        </w:rPr>
      </w:pPr>
    </w:p>
    <w:p w14:paraId="13FB2F01" w14:textId="2646F0E3" w:rsidR="00920E79" w:rsidRPr="005E73CC" w:rsidRDefault="00920E79" w:rsidP="00920E79">
      <w:pPr>
        <w:rPr>
          <w:rFonts w:ascii="Times New Roman" w:hAnsi="Times New Roman" w:cs="Times New Roman"/>
          <w:b/>
          <w:sz w:val="28"/>
          <w:szCs w:val="28"/>
          <w:lang w:val="en-GB"/>
        </w:rPr>
      </w:pPr>
    </w:p>
    <w:p w14:paraId="0A93FECC" w14:textId="031D2613" w:rsidR="00920E79" w:rsidRPr="005E73CC" w:rsidRDefault="00920E79" w:rsidP="00920E79">
      <w:pPr>
        <w:rPr>
          <w:rFonts w:ascii="Times New Roman" w:hAnsi="Times New Roman" w:cs="Times New Roman"/>
          <w:b/>
          <w:sz w:val="28"/>
          <w:szCs w:val="28"/>
          <w:lang w:val="en-GB"/>
        </w:rPr>
      </w:pPr>
    </w:p>
    <w:p w14:paraId="79E5BEBF" w14:textId="7F91D970" w:rsidR="00920E79" w:rsidRPr="005E73CC" w:rsidRDefault="00920E79" w:rsidP="00920E79">
      <w:pPr>
        <w:rPr>
          <w:rFonts w:ascii="Times New Roman" w:hAnsi="Times New Roman" w:cs="Times New Roman"/>
          <w:b/>
          <w:sz w:val="28"/>
          <w:szCs w:val="28"/>
          <w:lang w:val="en-GB"/>
        </w:rPr>
      </w:pPr>
    </w:p>
    <w:p w14:paraId="39A73912" w14:textId="5F454187" w:rsidR="00920E79" w:rsidRPr="005E73CC" w:rsidRDefault="00920E79" w:rsidP="00920E79">
      <w:pPr>
        <w:rPr>
          <w:rFonts w:ascii="Times New Roman" w:hAnsi="Times New Roman" w:cs="Times New Roman"/>
          <w:b/>
          <w:sz w:val="28"/>
          <w:szCs w:val="28"/>
          <w:lang w:val="en-GB"/>
        </w:rPr>
      </w:pPr>
    </w:p>
    <w:p w14:paraId="7EEFB7A6" w14:textId="4D6552D1" w:rsidR="00920E79" w:rsidRPr="005E73CC" w:rsidRDefault="00920E79" w:rsidP="00920E79">
      <w:pPr>
        <w:rPr>
          <w:rFonts w:ascii="Times New Roman" w:hAnsi="Times New Roman" w:cs="Times New Roman"/>
          <w:b/>
          <w:sz w:val="28"/>
          <w:szCs w:val="28"/>
          <w:lang w:val="en-GB"/>
        </w:rPr>
      </w:pPr>
    </w:p>
    <w:p w14:paraId="4326EAFA" w14:textId="4711447F" w:rsidR="00920E79" w:rsidRPr="005E73CC" w:rsidRDefault="00920E79" w:rsidP="00920E79">
      <w:pPr>
        <w:rPr>
          <w:rFonts w:ascii="Times New Roman" w:hAnsi="Times New Roman" w:cs="Times New Roman"/>
          <w:b/>
          <w:sz w:val="28"/>
          <w:szCs w:val="28"/>
          <w:lang w:val="en-GB"/>
        </w:rPr>
      </w:pPr>
    </w:p>
    <w:p w14:paraId="7C7DA781" w14:textId="00B205BF" w:rsidR="00920E79" w:rsidRPr="005E73CC" w:rsidRDefault="00920E79" w:rsidP="00920E79">
      <w:pPr>
        <w:rPr>
          <w:rFonts w:ascii="Times New Roman" w:hAnsi="Times New Roman" w:cs="Times New Roman"/>
          <w:b/>
          <w:sz w:val="28"/>
          <w:szCs w:val="28"/>
          <w:lang w:val="en-GB"/>
        </w:rPr>
      </w:pPr>
    </w:p>
    <w:p w14:paraId="600BAA94" w14:textId="3A9BC902" w:rsidR="00920E79" w:rsidRPr="005E73CC" w:rsidRDefault="00920E79" w:rsidP="00920E79">
      <w:pPr>
        <w:rPr>
          <w:rFonts w:ascii="Times New Roman" w:hAnsi="Times New Roman" w:cs="Times New Roman"/>
          <w:b/>
          <w:sz w:val="28"/>
          <w:szCs w:val="28"/>
          <w:lang w:val="en-GB"/>
        </w:rPr>
      </w:pPr>
    </w:p>
    <w:p w14:paraId="057B1205" w14:textId="5D6EF772" w:rsidR="00920E79" w:rsidRPr="005E73CC" w:rsidRDefault="00920E79" w:rsidP="00920E79">
      <w:pPr>
        <w:rPr>
          <w:rFonts w:ascii="Times New Roman" w:hAnsi="Times New Roman" w:cs="Times New Roman"/>
          <w:b/>
          <w:sz w:val="28"/>
          <w:szCs w:val="28"/>
          <w:lang w:val="en-GB"/>
        </w:rPr>
      </w:pPr>
    </w:p>
    <w:p w14:paraId="72336976" w14:textId="624E0AF4" w:rsidR="00920E79" w:rsidRDefault="00920E79" w:rsidP="00920E79">
      <w:pPr>
        <w:rPr>
          <w:rFonts w:ascii="Times New Roman" w:hAnsi="Times New Roman" w:cs="Times New Roman"/>
          <w:b/>
          <w:sz w:val="28"/>
          <w:szCs w:val="28"/>
          <w:lang w:val="en-GB"/>
        </w:rPr>
      </w:pPr>
    </w:p>
    <w:p w14:paraId="67070D27" w14:textId="77777777" w:rsidR="001E04B4" w:rsidRPr="005E73CC" w:rsidRDefault="001E04B4" w:rsidP="00920E79">
      <w:pPr>
        <w:rPr>
          <w:rFonts w:ascii="Times New Roman" w:hAnsi="Times New Roman" w:cs="Times New Roman"/>
          <w:b/>
          <w:sz w:val="28"/>
          <w:szCs w:val="28"/>
          <w:lang w:val="en-GB"/>
        </w:rPr>
      </w:pPr>
    </w:p>
    <w:p w14:paraId="55D2B49A" w14:textId="004359C1" w:rsidR="00C55D07" w:rsidRPr="005E73CC" w:rsidRDefault="00C55D07" w:rsidP="00C55D07">
      <w:pPr>
        <w:pStyle w:val="BodyText"/>
        <w:rPr>
          <w:sz w:val="20"/>
          <w:lang w:val="en-GB"/>
        </w:rPr>
      </w:pPr>
    </w:p>
    <w:p w14:paraId="773A1D7E" w14:textId="6D84A78F" w:rsidR="00920E79" w:rsidRPr="005E73CC" w:rsidRDefault="00C55D07" w:rsidP="001E031F">
      <w:pPr>
        <w:pStyle w:val="Heading3"/>
        <w:numPr>
          <w:ilvl w:val="0"/>
          <w:numId w:val="36"/>
        </w:numPr>
        <w:spacing w:before="240" w:after="120"/>
        <w:rPr>
          <w:rFonts w:ascii="Times New Roman" w:hAnsi="Times New Roman" w:cs="Times New Roman"/>
          <w:b/>
          <w:bCs/>
          <w:color w:val="000000" w:themeColor="text1"/>
          <w:sz w:val="26"/>
          <w:szCs w:val="26"/>
          <w:lang w:val="en-GB"/>
        </w:rPr>
      </w:pPr>
      <w:bookmarkStart w:id="2" w:name="_Toc86231470"/>
      <w:r w:rsidRPr="005E73CC">
        <w:rPr>
          <w:rFonts w:ascii="Times New Roman" w:hAnsi="Times New Roman" w:cs="Times New Roman"/>
          <w:b/>
          <w:bCs/>
          <w:color w:val="000000" w:themeColor="text1"/>
          <w:sz w:val="26"/>
          <w:szCs w:val="26"/>
          <w:lang w:val="en-GB"/>
        </w:rPr>
        <w:lastRenderedPageBreak/>
        <w:t>Structure</w:t>
      </w:r>
      <w:bookmarkEnd w:id="2"/>
    </w:p>
    <w:p w14:paraId="2B3D28A6" w14:textId="666850A2" w:rsidR="00C55D07" w:rsidRPr="005E73CC" w:rsidRDefault="009805B1" w:rsidP="00C55D07">
      <w:pPr>
        <w:rPr>
          <w:lang w:val="en-GB"/>
        </w:rPr>
      </w:pPr>
      <w:r w:rsidRPr="005E73CC">
        <w:rPr>
          <w:noProof/>
          <w:lang w:val="de-AT" w:eastAsia="de-AT"/>
        </w:rPr>
        <mc:AlternateContent>
          <mc:Choice Requires="wps">
            <w:drawing>
              <wp:anchor distT="0" distB="0" distL="114300" distR="114300" simplePos="0" relativeHeight="251661312" behindDoc="0" locked="0" layoutInCell="1" allowOverlap="1" wp14:anchorId="7EC3B967" wp14:editId="4AE25B66">
                <wp:simplePos x="0" y="0"/>
                <wp:positionH relativeFrom="page">
                  <wp:posOffset>1916274</wp:posOffset>
                </wp:positionH>
                <wp:positionV relativeFrom="paragraph">
                  <wp:posOffset>131277</wp:posOffset>
                </wp:positionV>
                <wp:extent cx="330200" cy="2038522"/>
                <wp:effectExtent l="12700" t="12700" r="12700" b="31750"/>
                <wp:wrapNone/>
                <wp:docPr id="84"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0" cy="2038522"/>
                        </a:xfrm>
                        <a:custGeom>
                          <a:avLst/>
                          <a:gdLst>
                            <a:gd name="T0" fmla="+- 0 2221 1700"/>
                            <a:gd name="T1" fmla="*/ T0 w 521"/>
                            <a:gd name="T2" fmla="+- 0 1763 -888"/>
                            <a:gd name="T3" fmla="*/ 1763 h 2651"/>
                            <a:gd name="T4" fmla="+- 0 2120 1700"/>
                            <a:gd name="T5" fmla="*/ T4 w 521"/>
                            <a:gd name="T6" fmla="+- 0 1760 -888"/>
                            <a:gd name="T7" fmla="*/ 1760 h 2651"/>
                            <a:gd name="T8" fmla="+- 0 2037 1700"/>
                            <a:gd name="T9" fmla="*/ T8 w 521"/>
                            <a:gd name="T10" fmla="+- 0 1750 -888"/>
                            <a:gd name="T11" fmla="*/ 1750 h 2651"/>
                            <a:gd name="T12" fmla="+- 0 1981 1700"/>
                            <a:gd name="T13" fmla="*/ T12 w 521"/>
                            <a:gd name="T14" fmla="+- 0 1737 -888"/>
                            <a:gd name="T15" fmla="*/ 1737 h 2651"/>
                            <a:gd name="T16" fmla="+- 0 1961 1700"/>
                            <a:gd name="T17" fmla="*/ T16 w 521"/>
                            <a:gd name="T18" fmla="+- 0 1720 -888"/>
                            <a:gd name="T19" fmla="*/ 1720 h 2651"/>
                            <a:gd name="T20" fmla="+- 0 1961 1700"/>
                            <a:gd name="T21" fmla="*/ T20 w 521"/>
                            <a:gd name="T22" fmla="+- 0 481 -888"/>
                            <a:gd name="T23" fmla="*/ 481 h 2651"/>
                            <a:gd name="T24" fmla="+- 0 1940 1700"/>
                            <a:gd name="T25" fmla="*/ T24 w 521"/>
                            <a:gd name="T26" fmla="+- 0 464 -888"/>
                            <a:gd name="T27" fmla="*/ 464 h 2651"/>
                            <a:gd name="T28" fmla="+- 0 1885 1700"/>
                            <a:gd name="T29" fmla="*/ T28 w 521"/>
                            <a:gd name="T30" fmla="+- 0 450 -888"/>
                            <a:gd name="T31" fmla="*/ 450 h 2651"/>
                            <a:gd name="T32" fmla="+- 0 1802 1700"/>
                            <a:gd name="T33" fmla="*/ T32 w 521"/>
                            <a:gd name="T34" fmla="+- 0 441 -888"/>
                            <a:gd name="T35" fmla="*/ 441 h 2651"/>
                            <a:gd name="T36" fmla="+- 0 1700 1700"/>
                            <a:gd name="T37" fmla="*/ T36 w 521"/>
                            <a:gd name="T38" fmla="+- 0 438 -888"/>
                            <a:gd name="T39" fmla="*/ 438 h 2651"/>
                            <a:gd name="T40" fmla="+- 0 1802 1700"/>
                            <a:gd name="T41" fmla="*/ T40 w 521"/>
                            <a:gd name="T42" fmla="+- 0 434 -888"/>
                            <a:gd name="T43" fmla="*/ 434 h 2651"/>
                            <a:gd name="T44" fmla="+- 0 1885 1700"/>
                            <a:gd name="T45" fmla="*/ T44 w 521"/>
                            <a:gd name="T46" fmla="+- 0 425 -888"/>
                            <a:gd name="T47" fmla="*/ 425 h 2651"/>
                            <a:gd name="T48" fmla="+- 0 1940 1700"/>
                            <a:gd name="T49" fmla="*/ T48 w 521"/>
                            <a:gd name="T50" fmla="+- 0 411 -888"/>
                            <a:gd name="T51" fmla="*/ 411 h 2651"/>
                            <a:gd name="T52" fmla="+- 0 1961 1700"/>
                            <a:gd name="T53" fmla="*/ T52 w 521"/>
                            <a:gd name="T54" fmla="+- 0 394 -888"/>
                            <a:gd name="T55" fmla="*/ 394 h 2651"/>
                            <a:gd name="T56" fmla="+- 0 1961 1700"/>
                            <a:gd name="T57" fmla="*/ T56 w 521"/>
                            <a:gd name="T58" fmla="+- 0 -844 -888"/>
                            <a:gd name="T59" fmla="*/ -844 h 2651"/>
                            <a:gd name="T60" fmla="+- 0 1981 1700"/>
                            <a:gd name="T61" fmla="*/ T60 w 521"/>
                            <a:gd name="T62" fmla="+- 0 -861 -888"/>
                            <a:gd name="T63" fmla="*/ -861 h 2651"/>
                            <a:gd name="T64" fmla="+- 0 2037 1700"/>
                            <a:gd name="T65" fmla="*/ T64 w 521"/>
                            <a:gd name="T66" fmla="+- 0 -875 -888"/>
                            <a:gd name="T67" fmla="*/ -875 h 2651"/>
                            <a:gd name="T68" fmla="+- 0 2120 1700"/>
                            <a:gd name="T69" fmla="*/ T68 w 521"/>
                            <a:gd name="T70" fmla="+- 0 -884 -888"/>
                            <a:gd name="T71" fmla="*/ -884 h 2651"/>
                            <a:gd name="T72" fmla="+- 0 2221 1700"/>
                            <a:gd name="T73" fmla="*/ T72 w 521"/>
                            <a:gd name="T74" fmla="+- 0 -888 -888"/>
                            <a:gd name="T75" fmla="*/ -888 h 2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21" h="2651">
                              <a:moveTo>
                                <a:pt x="521" y="2651"/>
                              </a:moveTo>
                              <a:lnTo>
                                <a:pt x="420" y="2648"/>
                              </a:lnTo>
                              <a:lnTo>
                                <a:pt x="337" y="2638"/>
                              </a:lnTo>
                              <a:lnTo>
                                <a:pt x="281" y="2625"/>
                              </a:lnTo>
                              <a:lnTo>
                                <a:pt x="261" y="2608"/>
                              </a:lnTo>
                              <a:lnTo>
                                <a:pt x="261" y="1369"/>
                              </a:lnTo>
                              <a:lnTo>
                                <a:pt x="240" y="1352"/>
                              </a:lnTo>
                              <a:lnTo>
                                <a:pt x="185" y="1338"/>
                              </a:lnTo>
                              <a:lnTo>
                                <a:pt x="102" y="1329"/>
                              </a:lnTo>
                              <a:lnTo>
                                <a:pt x="0" y="1326"/>
                              </a:lnTo>
                              <a:lnTo>
                                <a:pt x="102" y="1322"/>
                              </a:lnTo>
                              <a:lnTo>
                                <a:pt x="185" y="1313"/>
                              </a:lnTo>
                              <a:lnTo>
                                <a:pt x="240" y="1299"/>
                              </a:lnTo>
                              <a:lnTo>
                                <a:pt x="261" y="1282"/>
                              </a:lnTo>
                              <a:lnTo>
                                <a:pt x="261" y="44"/>
                              </a:lnTo>
                              <a:lnTo>
                                <a:pt x="281" y="27"/>
                              </a:lnTo>
                              <a:lnTo>
                                <a:pt x="337" y="13"/>
                              </a:lnTo>
                              <a:lnTo>
                                <a:pt x="420" y="4"/>
                              </a:lnTo>
                              <a:lnTo>
                                <a:pt x="521" y="0"/>
                              </a:lnTo>
                            </a:path>
                          </a:pathLst>
                        </a:custGeom>
                        <a:noFill/>
                        <a:ln w="31750">
                          <a:solidFill>
                            <a:srgbClr val="0096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3F9EA" id="Freeform 71" o:spid="_x0000_s1026" style="position:absolute;margin-left:150.9pt;margin-top:10.35pt;width:26pt;height:16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1,2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" path="m521,2651r-101,-3l337,2638r-56,-13l261,2608r,-1239l240,1352r-55,-14l102,1329,,1326r102,-4l185,1313r55,-14l261,1282,261,44,281,27,337,13,420,4,521,e" filled="f" strokecolor="#0096d3" strokeweight="2.5pt">
                <v:path arrowok="t" o:connecttype="custom" o:connectlocs="330200,1355682;266188,1353376;213584,1345686;178093,1335689;165417,1322617;165417,369871;152107,356799;117250,346034;64646,339113;0,336806;64646,333730;117250,326809;152107,316044;165417,302972;165417,-649005;178093,-662077;213584,-672843;266188,-679764;330200,-682840" o:connectangles="0,0,0,0,0,0,0,0,0,0,0,0,0,0,0,0,0,0,0"/>
                <w10:wrap anchorx="page"/>
              </v:shape>
            </w:pict>
          </mc:Fallback>
        </mc:AlternateContent>
      </w:r>
      <w:r w:rsidR="00C55D07" w:rsidRPr="005E73CC">
        <w:rPr>
          <w:noProof/>
          <w:lang w:val="de-AT" w:eastAsia="de-AT"/>
        </w:rPr>
        <mc:AlternateContent>
          <mc:Choice Requires="wps">
            <w:drawing>
              <wp:anchor distT="0" distB="0" distL="114300" distR="114300" simplePos="0" relativeHeight="251659264" behindDoc="0" locked="0" layoutInCell="1" allowOverlap="1" wp14:anchorId="172DAD7E" wp14:editId="0E0F222E">
                <wp:simplePos x="0" y="0"/>
                <wp:positionH relativeFrom="page">
                  <wp:posOffset>2298357</wp:posOffset>
                </wp:positionH>
                <wp:positionV relativeFrom="page">
                  <wp:posOffset>1425146</wp:posOffset>
                </wp:positionV>
                <wp:extent cx="7751805" cy="4777946"/>
                <wp:effectExtent l="0" t="0" r="8255" b="10160"/>
                <wp:wrapNone/>
                <wp:docPr id="8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51805" cy="4777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2158"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918"/>
                              <w:gridCol w:w="816"/>
                              <w:gridCol w:w="872"/>
                              <w:gridCol w:w="863"/>
                              <w:gridCol w:w="872"/>
                              <w:gridCol w:w="866"/>
                              <w:gridCol w:w="947"/>
                              <w:gridCol w:w="789"/>
                              <w:gridCol w:w="909"/>
                              <w:gridCol w:w="833"/>
                              <w:gridCol w:w="874"/>
                              <w:gridCol w:w="857"/>
                              <w:gridCol w:w="867"/>
                              <w:gridCol w:w="869"/>
                              <w:gridCol w:w="6"/>
                            </w:tblGrid>
                            <w:tr w:rsidR="0097320D" w14:paraId="5DD8A3BA" w14:textId="77777777" w:rsidTr="00C55D07">
                              <w:trPr>
                                <w:trHeight w:val="443"/>
                              </w:trPr>
                              <w:tc>
                                <w:tcPr>
                                  <w:tcW w:w="12158" w:type="dxa"/>
                                  <w:gridSpan w:val="15"/>
                                  <w:tcBorders>
                                    <w:bottom w:val="single" w:sz="34" w:space="0" w:color="FFFFFF"/>
                                  </w:tcBorders>
                                  <w:shd w:val="clear" w:color="auto" w:fill="0096D3"/>
                                </w:tcPr>
                                <w:p w14:paraId="60920BB9" w14:textId="77777777" w:rsidR="0097320D" w:rsidRDefault="0097320D">
                                  <w:pPr>
                                    <w:pStyle w:val="TableParagraph"/>
                                    <w:spacing w:before="67"/>
                                    <w:ind w:left="4301" w:right="4282"/>
                                    <w:jc w:val="center"/>
                                    <w:rPr>
                                      <w:b/>
                                      <w:sz w:val="20"/>
                                    </w:rPr>
                                  </w:pPr>
                                  <w:r>
                                    <w:rPr>
                                      <w:b/>
                                      <w:color w:val="FFFFFF"/>
                                      <w:sz w:val="20"/>
                                    </w:rPr>
                                    <w:t>Total</w:t>
                                  </w:r>
                                  <w:r>
                                    <w:rPr>
                                      <w:b/>
                                      <w:color w:val="FFFFFF"/>
                                      <w:spacing w:val="-4"/>
                                      <w:sz w:val="20"/>
                                    </w:rPr>
                                    <w:t xml:space="preserve"> </w:t>
                                  </w:r>
                                  <w:r>
                                    <w:rPr>
                                      <w:b/>
                                      <w:color w:val="FFFFFF"/>
                                      <w:sz w:val="20"/>
                                    </w:rPr>
                                    <w:t>Amount</w:t>
                                  </w:r>
                                  <w:r>
                                    <w:rPr>
                                      <w:b/>
                                      <w:color w:val="FFFFFF"/>
                                      <w:spacing w:val="-4"/>
                                      <w:sz w:val="20"/>
                                    </w:rPr>
                                    <w:t xml:space="preserve"> </w:t>
                                  </w:r>
                                  <w:r>
                                    <w:rPr>
                                      <w:b/>
                                      <w:color w:val="FFFFFF"/>
                                      <w:sz w:val="20"/>
                                    </w:rPr>
                                    <w:t>of</w:t>
                                  </w:r>
                                  <w:r>
                                    <w:rPr>
                                      <w:b/>
                                      <w:color w:val="FFFFFF"/>
                                      <w:spacing w:val="-2"/>
                                      <w:sz w:val="20"/>
                                    </w:rPr>
                                    <w:t xml:space="preserve"> </w:t>
                                  </w:r>
                                  <w:r>
                                    <w:rPr>
                                      <w:b/>
                                      <w:color w:val="FFFFFF"/>
                                      <w:sz w:val="20"/>
                                    </w:rPr>
                                    <w:t>Income</w:t>
                                  </w:r>
                                </w:p>
                              </w:tc>
                            </w:tr>
                            <w:tr w:rsidR="0097320D" w14:paraId="21B944BC" w14:textId="77777777" w:rsidTr="00C55D07">
                              <w:trPr>
                                <w:gridAfter w:val="1"/>
                                <w:wAfter w:w="5" w:type="dxa"/>
                                <w:trHeight w:val="124"/>
                              </w:trPr>
                              <w:tc>
                                <w:tcPr>
                                  <w:tcW w:w="1736" w:type="dxa"/>
                                  <w:gridSpan w:val="2"/>
                                  <w:vMerge w:val="restart"/>
                                  <w:tcBorders>
                                    <w:top w:val="single" w:sz="34" w:space="0" w:color="FFFFFF"/>
                                  </w:tcBorders>
                                </w:tcPr>
                                <w:p w14:paraId="5B0E0982" w14:textId="77777777" w:rsidR="0097320D" w:rsidRDefault="0097320D">
                                  <w:pPr>
                                    <w:pStyle w:val="TableParagraph"/>
                                    <w:rPr>
                                      <w:rFonts w:ascii="Times New Roman"/>
                                      <w:sz w:val="20"/>
                                    </w:rPr>
                                  </w:pPr>
                                </w:p>
                              </w:tc>
                              <w:tc>
                                <w:tcPr>
                                  <w:tcW w:w="1736" w:type="dxa"/>
                                  <w:gridSpan w:val="2"/>
                                  <w:tcBorders>
                                    <w:top w:val="single" w:sz="34" w:space="0" w:color="FFFFFF"/>
                                    <w:bottom w:val="nil"/>
                                  </w:tcBorders>
                                </w:tcPr>
                                <w:p w14:paraId="448FB27E" w14:textId="77777777" w:rsidR="0097320D" w:rsidRDefault="0097320D">
                                  <w:pPr>
                                    <w:pStyle w:val="TableParagraph"/>
                                    <w:rPr>
                                      <w:rFonts w:ascii="Times New Roman"/>
                                      <w:sz w:val="4"/>
                                    </w:rPr>
                                  </w:pPr>
                                </w:p>
                              </w:tc>
                              <w:tc>
                                <w:tcPr>
                                  <w:tcW w:w="1736" w:type="dxa"/>
                                  <w:gridSpan w:val="2"/>
                                  <w:tcBorders>
                                    <w:top w:val="single" w:sz="34" w:space="0" w:color="FFFFFF"/>
                                    <w:bottom w:val="single" w:sz="18" w:space="0" w:color="0096D3"/>
                                  </w:tcBorders>
                                </w:tcPr>
                                <w:p w14:paraId="57BF65B0" w14:textId="77777777" w:rsidR="0097320D" w:rsidRDefault="0097320D">
                                  <w:pPr>
                                    <w:pStyle w:val="TableParagraph"/>
                                    <w:rPr>
                                      <w:rFonts w:ascii="Times New Roman"/>
                                      <w:sz w:val="4"/>
                                    </w:rPr>
                                  </w:pPr>
                                </w:p>
                              </w:tc>
                              <w:tc>
                                <w:tcPr>
                                  <w:tcW w:w="947" w:type="dxa"/>
                                  <w:tcBorders>
                                    <w:top w:val="single" w:sz="34" w:space="0" w:color="FFFFFF"/>
                                    <w:bottom w:val="single" w:sz="18" w:space="0" w:color="0096D3"/>
                                    <w:right w:val="single" w:sz="18" w:space="0" w:color="0096D3"/>
                                  </w:tcBorders>
                                </w:tcPr>
                                <w:p w14:paraId="64ACE993" w14:textId="77777777" w:rsidR="0097320D" w:rsidRDefault="0097320D">
                                  <w:pPr>
                                    <w:pStyle w:val="TableParagraph"/>
                                    <w:rPr>
                                      <w:rFonts w:ascii="Times New Roman"/>
                                      <w:sz w:val="4"/>
                                    </w:rPr>
                                  </w:pPr>
                                </w:p>
                              </w:tc>
                              <w:tc>
                                <w:tcPr>
                                  <w:tcW w:w="789" w:type="dxa"/>
                                  <w:tcBorders>
                                    <w:top w:val="single" w:sz="34" w:space="0" w:color="FFFFFF"/>
                                    <w:left w:val="single" w:sz="18" w:space="0" w:color="0096D3"/>
                                    <w:bottom w:val="single" w:sz="18" w:space="0" w:color="0096D3"/>
                                  </w:tcBorders>
                                </w:tcPr>
                                <w:p w14:paraId="5889A808" w14:textId="77777777" w:rsidR="0097320D" w:rsidRDefault="0097320D">
                                  <w:pPr>
                                    <w:pStyle w:val="TableParagraph"/>
                                    <w:rPr>
                                      <w:rFonts w:ascii="Times New Roman"/>
                                      <w:sz w:val="4"/>
                                    </w:rPr>
                                  </w:pPr>
                                </w:p>
                              </w:tc>
                              <w:tc>
                                <w:tcPr>
                                  <w:tcW w:w="1742" w:type="dxa"/>
                                  <w:gridSpan w:val="2"/>
                                  <w:tcBorders>
                                    <w:top w:val="single" w:sz="34" w:space="0" w:color="FFFFFF"/>
                                    <w:bottom w:val="single" w:sz="18" w:space="0" w:color="0096D3"/>
                                  </w:tcBorders>
                                </w:tcPr>
                                <w:p w14:paraId="34002FDF" w14:textId="77777777" w:rsidR="0097320D" w:rsidRDefault="0097320D">
                                  <w:pPr>
                                    <w:pStyle w:val="TableParagraph"/>
                                    <w:rPr>
                                      <w:rFonts w:ascii="Times New Roman"/>
                                      <w:sz w:val="4"/>
                                    </w:rPr>
                                  </w:pPr>
                                </w:p>
                              </w:tc>
                              <w:tc>
                                <w:tcPr>
                                  <w:tcW w:w="1731" w:type="dxa"/>
                                  <w:gridSpan w:val="2"/>
                                  <w:vMerge w:val="restart"/>
                                  <w:tcBorders>
                                    <w:top w:val="single" w:sz="34" w:space="0" w:color="FFFFFF"/>
                                    <w:left w:val="single" w:sz="18" w:space="0" w:color="0096D3"/>
                                  </w:tcBorders>
                                </w:tcPr>
                                <w:p w14:paraId="0639463F" w14:textId="77777777" w:rsidR="0097320D" w:rsidRDefault="0097320D">
                                  <w:pPr>
                                    <w:pStyle w:val="TableParagraph"/>
                                    <w:rPr>
                                      <w:rFonts w:ascii="Times New Roman"/>
                                      <w:sz w:val="20"/>
                                    </w:rPr>
                                  </w:pPr>
                                </w:p>
                              </w:tc>
                              <w:tc>
                                <w:tcPr>
                                  <w:tcW w:w="1736" w:type="dxa"/>
                                  <w:gridSpan w:val="2"/>
                                  <w:vMerge w:val="restart"/>
                                  <w:tcBorders>
                                    <w:top w:val="single" w:sz="34" w:space="0" w:color="FFFFFF"/>
                                  </w:tcBorders>
                                </w:tcPr>
                                <w:p w14:paraId="5E489642" w14:textId="77777777" w:rsidR="0097320D" w:rsidRDefault="0097320D">
                                  <w:pPr>
                                    <w:pStyle w:val="TableParagraph"/>
                                    <w:rPr>
                                      <w:rFonts w:ascii="Times New Roman"/>
                                      <w:sz w:val="20"/>
                                    </w:rPr>
                                  </w:pPr>
                                </w:p>
                              </w:tc>
                            </w:tr>
                            <w:tr w:rsidR="0097320D" w14:paraId="43FBAE4D" w14:textId="77777777" w:rsidTr="00C55D07">
                              <w:trPr>
                                <w:gridAfter w:val="1"/>
                                <w:wAfter w:w="5" w:type="dxa"/>
                                <w:trHeight w:val="232"/>
                              </w:trPr>
                              <w:tc>
                                <w:tcPr>
                                  <w:tcW w:w="1736" w:type="dxa"/>
                                  <w:gridSpan w:val="2"/>
                                  <w:vMerge/>
                                  <w:tcBorders>
                                    <w:top w:val="nil"/>
                                  </w:tcBorders>
                                </w:tcPr>
                                <w:p w14:paraId="5B8EA335" w14:textId="77777777" w:rsidR="0097320D" w:rsidRDefault="0097320D">
                                  <w:pPr>
                                    <w:rPr>
                                      <w:sz w:val="2"/>
                                      <w:szCs w:val="2"/>
                                    </w:rPr>
                                  </w:pPr>
                                </w:p>
                              </w:tc>
                              <w:tc>
                                <w:tcPr>
                                  <w:tcW w:w="873" w:type="dxa"/>
                                  <w:tcBorders>
                                    <w:top w:val="nil"/>
                                    <w:right w:val="single" w:sz="18" w:space="0" w:color="0096D3"/>
                                  </w:tcBorders>
                                </w:tcPr>
                                <w:p w14:paraId="0A1809F7" w14:textId="77777777" w:rsidR="0097320D" w:rsidRDefault="0097320D">
                                  <w:pPr>
                                    <w:pStyle w:val="TableParagraph"/>
                                    <w:rPr>
                                      <w:rFonts w:ascii="Times New Roman"/>
                                      <w:sz w:val="12"/>
                                    </w:rPr>
                                  </w:pPr>
                                </w:p>
                              </w:tc>
                              <w:tc>
                                <w:tcPr>
                                  <w:tcW w:w="863" w:type="dxa"/>
                                  <w:tcBorders>
                                    <w:top w:val="single" w:sz="18" w:space="0" w:color="0096D3"/>
                                    <w:left w:val="single" w:sz="18" w:space="0" w:color="0096D3"/>
                                  </w:tcBorders>
                                </w:tcPr>
                                <w:p w14:paraId="5742F6CF" w14:textId="77777777" w:rsidR="0097320D" w:rsidRDefault="0097320D">
                                  <w:pPr>
                                    <w:pStyle w:val="TableParagraph"/>
                                    <w:rPr>
                                      <w:rFonts w:ascii="Times New Roman"/>
                                      <w:sz w:val="12"/>
                                    </w:rPr>
                                  </w:pPr>
                                </w:p>
                              </w:tc>
                              <w:tc>
                                <w:tcPr>
                                  <w:tcW w:w="1736" w:type="dxa"/>
                                  <w:gridSpan w:val="2"/>
                                  <w:tcBorders>
                                    <w:top w:val="single" w:sz="18" w:space="0" w:color="0096D3"/>
                                  </w:tcBorders>
                                </w:tcPr>
                                <w:p w14:paraId="3F03583D" w14:textId="77777777" w:rsidR="0097320D" w:rsidRDefault="0097320D">
                                  <w:pPr>
                                    <w:pStyle w:val="TableParagraph"/>
                                    <w:rPr>
                                      <w:rFonts w:ascii="Times New Roman"/>
                                      <w:sz w:val="12"/>
                                    </w:rPr>
                                  </w:pPr>
                                </w:p>
                              </w:tc>
                              <w:tc>
                                <w:tcPr>
                                  <w:tcW w:w="1736" w:type="dxa"/>
                                  <w:gridSpan w:val="2"/>
                                  <w:tcBorders>
                                    <w:top w:val="single" w:sz="18" w:space="0" w:color="0096D3"/>
                                  </w:tcBorders>
                                </w:tcPr>
                                <w:p w14:paraId="7E5CEB5B" w14:textId="77777777" w:rsidR="0097320D" w:rsidRDefault="0097320D">
                                  <w:pPr>
                                    <w:pStyle w:val="TableParagraph"/>
                                    <w:rPr>
                                      <w:rFonts w:ascii="Times New Roman"/>
                                      <w:sz w:val="12"/>
                                    </w:rPr>
                                  </w:pPr>
                                </w:p>
                              </w:tc>
                              <w:tc>
                                <w:tcPr>
                                  <w:tcW w:w="1742" w:type="dxa"/>
                                  <w:gridSpan w:val="2"/>
                                  <w:tcBorders>
                                    <w:top w:val="single" w:sz="18" w:space="0" w:color="0096D3"/>
                                    <w:right w:val="single" w:sz="18" w:space="0" w:color="0096D3"/>
                                  </w:tcBorders>
                                </w:tcPr>
                                <w:p w14:paraId="4DBE0209" w14:textId="77777777" w:rsidR="0097320D" w:rsidRDefault="0097320D">
                                  <w:pPr>
                                    <w:pStyle w:val="TableParagraph"/>
                                    <w:rPr>
                                      <w:rFonts w:ascii="Times New Roman"/>
                                      <w:sz w:val="12"/>
                                    </w:rPr>
                                  </w:pPr>
                                </w:p>
                              </w:tc>
                              <w:tc>
                                <w:tcPr>
                                  <w:tcW w:w="1731" w:type="dxa"/>
                                  <w:gridSpan w:val="2"/>
                                  <w:vMerge/>
                                  <w:tcBorders>
                                    <w:top w:val="nil"/>
                                    <w:left w:val="single" w:sz="18" w:space="0" w:color="0096D3"/>
                                  </w:tcBorders>
                                </w:tcPr>
                                <w:p w14:paraId="0D60F667" w14:textId="77777777" w:rsidR="0097320D" w:rsidRDefault="0097320D">
                                  <w:pPr>
                                    <w:rPr>
                                      <w:sz w:val="2"/>
                                      <w:szCs w:val="2"/>
                                    </w:rPr>
                                  </w:pPr>
                                </w:p>
                              </w:tc>
                              <w:tc>
                                <w:tcPr>
                                  <w:tcW w:w="1736" w:type="dxa"/>
                                  <w:gridSpan w:val="2"/>
                                  <w:vMerge/>
                                  <w:tcBorders>
                                    <w:top w:val="nil"/>
                                  </w:tcBorders>
                                </w:tcPr>
                                <w:p w14:paraId="5BD98CCE" w14:textId="77777777" w:rsidR="0097320D" w:rsidRDefault="0097320D">
                                  <w:pPr>
                                    <w:rPr>
                                      <w:sz w:val="2"/>
                                      <w:szCs w:val="2"/>
                                    </w:rPr>
                                  </w:pPr>
                                </w:p>
                              </w:tc>
                            </w:tr>
                            <w:tr w:rsidR="0097320D" w:rsidRPr="00E6321E" w14:paraId="41A7072B" w14:textId="77777777" w:rsidTr="00C55D07">
                              <w:trPr>
                                <w:trHeight w:val="1063"/>
                              </w:trPr>
                              <w:tc>
                                <w:tcPr>
                                  <w:tcW w:w="5210" w:type="dxa"/>
                                  <w:gridSpan w:val="6"/>
                                  <w:shd w:val="clear" w:color="auto" w:fill="E7EFF7"/>
                                </w:tcPr>
                                <w:p w14:paraId="295A964B" w14:textId="77777777" w:rsidR="0097320D" w:rsidRDefault="0097320D">
                                  <w:pPr>
                                    <w:pStyle w:val="TableParagraph"/>
                                    <w:spacing w:before="54" w:line="242" w:lineRule="exact"/>
                                    <w:ind w:left="538" w:right="518"/>
                                    <w:jc w:val="center"/>
                                    <w:rPr>
                                      <w:b/>
                                      <w:i/>
                                      <w:sz w:val="20"/>
                                    </w:rPr>
                                  </w:pPr>
                                  <w:r>
                                    <w:rPr>
                                      <w:b/>
                                      <w:i/>
                                      <w:color w:val="0096D3"/>
                                      <w:sz w:val="20"/>
                                    </w:rPr>
                                    <w:t>Business</w:t>
                                  </w:r>
                                  <w:r>
                                    <w:rPr>
                                      <w:b/>
                                      <w:i/>
                                      <w:color w:val="0096D3"/>
                                      <w:spacing w:val="-7"/>
                                      <w:sz w:val="20"/>
                                    </w:rPr>
                                    <w:t xml:space="preserve"> </w:t>
                                  </w:r>
                                  <w:r>
                                    <w:rPr>
                                      <w:b/>
                                      <w:i/>
                                      <w:color w:val="0096D3"/>
                                      <w:sz w:val="20"/>
                                    </w:rPr>
                                    <w:t>Income</w:t>
                                  </w:r>
                                </w:p>
                                <w:p w14:paraId="13447851" w14:textId="77777777" w:rsidR="0097320D" w:rsidRDefault="0097320D">
                                  <w:pPr>
                                    <w:pStyle w:val="TableParagraph"/>
                                    <w:spacing w:before="1" w:line="237" w:lineRule="auto"/>
                                    <w:ind w:left="540" w:right="518"/>
                                    <w:jc w:val="center"/>
                                    <w:rPr>
                                      <w:sz w:val="20"/>
                                    </w:rPr>
                                  </w:pPr>
                                  <w:r>
                                    <w:rPr>
                                      <w:sz w:val="20"/>
                                    </w:rPr>
                                    <w:t>(tax accounting, indefinite loss carry-</w:t>
                                  </w:r>
                                  <w:r>
                                    <w:rPr>
                                      <w:spacing w:val="-68"/>
                                      <w:sz w:val="20"/>
                                    </w:rPr>
                                    <w:t xml:space="preserve"> </w:t>
                                  </w:r>
                                  <w:r>
                                    <w:rPr>
                                      <w:sz w:val="20"/>
                                    </w:rPr>
                                    <w:t>forward)</w:t>
                                  </w:r>
                                </w:p>
                              </w:tc>
                              <w:tc>
                                <w:tcPr>
                                  <w:tcW w:w="6947" w:type="dxa"/>
                                  <w:gridSpan w:val="9"/>
                                  <w:shd w:val="clear" w:color="auto" w:fill="E7EFF7"/>
                                </w:tcPr>
                                <w:p w14:paraId="44C87053" w14:textId="77777777" w:rsidR="0097320D" w:rsidRDefault="0097320D">
                                  <w:pPr>
                                    <w:pStyle w:val="TableParagraph"/>
                                    <w:spacing w:before="174" w:line="242" w:lineRule="exact"/>
                                    <w:ind w:left="1523" w:right="1505"/>
                                    <w:jc w:val="center"/>
                                    <w:rPr>
                                      <w:b/>
                                      <w:i/>
                                      <w:sz w:val="20"/>
                                    </w:rPr>
                                  </w:pPr>
                                  <w:r>
                                    <w:rPr>
                                      <w:b/>
                                      <w:i/>
                                      <w:color w:val="0096D3"/>
                                      <w:sz w:val="20"/>
                                    </w:rPr>
                                    <w:t>Non-Business</w:t>
                                  </w:r>
                                  <w:r>
                                    <w:rPr>
                                      <w:b/>
                                      <w:i/>
                                      <w:color w:val="0096D3"/>
                                      <w:spacing w:val="-7"/>
                                      <w:sz w:val="20"/>
                                    </w:rPr>
                                    <w:t xml:space="preserve"> </w:t>
                                  </w:r>
                                  <w:r>
                                    <w:rPr>
                                      <w:b/>
                                      <w:i/>
                                      <w:color w:val="0096D3"/>
                                      <w:sz w:val="20"/>
                                    </w:rPr>
                                    <w:t>Income</w:t>
                                  </w:r>
                                </w:p>
                                <w:p w14:paraId="588A0322" w14:textId="77777777" w:rsidR="0097320D" w:rsidRDefault="0097320D">
                                  <w:pPr>
                                    <w:pStyle w:val="TableParagraph"/>
                                    <w:spacing w:line="242" w:lineRule="exact"/>
                                    <w:ind w:left="1524" w:right="1505"/>
                                    <w:jc w:val="center"/>
                                    <w:rPr>
                                      <w:sz w:val="20"/>
                                    </w:rPr>
                                  </w:pPr>
                                  <w:r>
                                    <w:rPr>
                                      <w:sz w:val="20"/>
                                    </w:rPr>
                                    <w:t>(cash</w:t>
                                  </w:r>
                                  <w:r>
                                    <w:rPr>
                                      <w:spacing w:val="-3"/>
                                      <w:sz w:val="20"/>
                                    </w:rPr>
                                    <w:t xml:space="preserve"> </w:t>
                                  </w:r>
                                  <w:r>
                                    <w:rPr>
                                      <w:sz w:val="20"/>
                                    </w:rPr>
                                    <w:t>flow,</w:t>
                                  </w:r>
                                  <w:r>
                                    <w:rPr>
                                      <w:spacing w:val="-4"/>
                                      <w:sz w:val="20"/>
                                    </w:rPr>
                                    <w:t xml:space="preserve"> </w:t>
                                  </w:r>
                                  <w:r>
                                    <w:rPr>
                                      <w:sz w:val="20"/>
                                    </w:rPr>
                                    <w:t>no</w:t>
                                  </w:r>
                                  <w:r>
                                    <w:rPr>
                                      <w:spacing w:val="-2"/>
                                      <w:sz w:val="20"/>
                                    </w:rPr>
                                    <w:t xml:space="preserve"> </w:t>
                                  </w:r>
                                  <w:r>
                                    <w:rPr>
                                      <w:sz w:val="20"/>
                                    </w:rPr>
                                    <w:t>loss</w:t>
                                  </w:r>
                                  <w:r>
                                    <w:rPr>
                                      <w:spacing w:val="-3"/>
                                      <w:sz w:val="20"/>
                                    </w:rPr>
                                    <w:t xml:space="preserve"> </w:t>
                                  </w:r>
                                  <w:r>
                                    <w:rPr>
                                      <w:sz w:val="20"/>
                                    </w:rPr>
                                    <w:t>carry-forward)</w:t>
                                  </w:r>
                                </w:p>
                              </w:tc>
                            </w:tr>
                            <w:tr w:rsidR="0097320D" w:rsidRPr="00E6321E" w14:paraId="54CF58C4" w14:textId="77777777" w:rsidTr="00C55D07">
                              <w:trPr>
                                <w:gridAfter w:val="1"/>
                                <w:wAfter w:w="5" w:type="dxa"/>
                                <w:trHeight w:val="197"/>
                              </w:trPr>
                              <w:tc>
                                <w:tcPr>
                                  <w:tcW w:w="1736" w:type="dxa"/>
                                  <w:gridSpan w:val="2"/>
                                  <w:tcBorders>
                                    <w:bottom w:val="nil"/>
                                  </w:tcBorders>
                                </w:tcPr>
                                <w:p w14:paraId="3FCAD1F7" w14:textId="77777777" w:rsidR="0097320D" w:rsidRDefault="0097320D">
                                  <w:pPr>
                                    <w:pStyle w:val="TableParagraph"/>
                                    <w:rPr>
                                      <w:rFonts w:ascii="Times New Roman"/>
                                      <w:sz w:val="10"/>
                                    </w:rPr>
                                  </w:pPr>
                                </w:p>
                              </w:tc>
                              <w:tc>
                                <w:tcPr>
                                  <w:tcW w:w="873" w:type="dxa"/>
                                  <w:tcBorders>
                                    <w:bottom w:val="single" w:sz="18" w:space="0" w:color="0096D3"/>
                                    <w:right w:val="single" w:sz="18" w:space="0" w:color="0096D3"/>
                                  </w:tcBorders>
                                </w:tcPr>
                                <w:p w14:paraId="62E5C64C" w14:textId="77777777" w:rsidR="0097320D" w:rsidRDefault="0097320D">
                                  <w:pPr>
                                    <w:pStyle w:val="TableParagraph"/>
                                    <w:rPr>
                                      <w:rFonts w:ascii="Times New Roman"/>
                                      <w:sz w:val="10"/>
                                    </w:rPr>
                                  </w:pPr>
                                </w:p>
                              </w:tc>
                              <w:tc>
                                <w:tcPr>
                                  <w:tcW w:w="863" w:type="dxa"/>
                                  <w:tcBorders>
                                    <w:left w:val="single" w:sz="18" w:space="0" w:color="0096D3"/>
                                    <w:bottom w:val="single" w:sz="18" w:space="0" w:color="0096D3"/>
                                  </w:tcBorders>
                                </w:tcPr>
                                <w:p w14:paraId="23F53C16" w14:textId="77777777" w:rsidR="0097320D" w:rsidRDefault="0097320D">
                                  <w:pPr>
                                    <w:pStyle w:val="TableParagraph"/>
                                    <w:rPr>
                                      <w:rFonts w:ascii="Times New Roman"/>
                                      <w:sz w:val="10"/>
                                    </w:rPr>
                                  </w:pPr>
                                </w:p>
                              </w:tc>
                              <w:tc>
                                <w:tcPr>
                                  <w:tcW w:w="1736" w:type="dxa"/>
                                  <w:gridSpan w:val="2"/>
                                  <w:tcBorders>
                                    <w:bottom w:val="nil"/>
                                  </w:tcBorders>
                                </w:tcPr>
                                <w:p w14:paraId="120ECFBE" w14:textId="77777777" w:rsidR="0097320D" w:rsidRDefault="0097320D">
                                  <w:pPr>
                                    <w:pStyle w:val="TableParagraph"/>
                                    <w:rPr>
                                      <w:rFonts w:ascii="Times New Roman"/>
                                      <w:sz w:val="10"/>
                                    </w:rPr>
                                  </w:pPr>
                                </w:p>
                              </w:tc>
                              <w:tc>
                                <w:tcPr>
                                  <w:tcW w:w="1736" w:type="dxa"/>
                                  <w:gridSpan w:val="2"/>
                                  <w:tcBorders>
                                    <w:bottom w:val="nil"/>
                                  </w:tcBorders>
                                </w:tcPr>
                                <w:p w14:paraId="5D4464E4" w14:textId="77777777" w:rsidR="0097320D" w:rsidRDefault="0097320D">
                                  <w:pPr>
                                    <w:pStyle w:val="TableParagraph"/>
                                    <w:rPr>
                                      <w:rFonts w:ascii="Times New Roman"/>
                                      <w:sz w:val="10"/>
                                    </w:rPr>
                                  </w:pPr>
                                </w:p>
                              </w:tc>
                              <w:tc>
                                <w:tcPr>
                                  <w:tcW w:w="1742" w:type="dxa"/>
                                  <w:gridSpan w:val="2"/>
                                  <w:tcBorders>
                                    <w:bottom w:val="single" w:sz="18" w:space="0" w:color="0096D3"/>
                                    <w:right w:val="single" w:sz="12" w:space="0" w:color="0096D3"/>
                                  </w:tcBorders>
                                </w:tcPr>
                                <w:p w14:paraId="23DF79DD" w14:textId="77777777" w:rsidR="0097320D" w:rsidRDefault="0097320D">
                                  <w:pPr>
                                    <w:pStyle w:val="TableParagraph"/>
                                    <w:rPr>
                                      <w:rFonts w:ascii="Times New Roman"/>
                                      <w:sz w:val="10"/>
                                    </w:rPr>
                                  </w:pPr>
                                </w:p>
                              </w:tc>
                              <w:tc>
                                <w:tcPr>
                                  <w:tcW w:w="1731" w:type="dxa"/>
                                  <w:gridSpan w:val="2"/>
                                  <w:tcBorders>
                                    <w:left w:val="single" w:sz="12" w:space="0" w:color="0096D3"/>
                                    <w:bottom w:val="single" w:sz="18" w:space="0" w:color="0096D3"/>
                                  </w:tcBorders>
                                </w:tcPr>
                                <w:p w14:paraId="4F52D080" w14:textId="77777777" w:rsidR="0097320D" w:rsidRDefault="0097320D">
                                  <w:pPr>
                                    <w:pStyle w:val="TableParagraph"/>
                                    <w:rPr>
                                      <w:rFonts w:ascii="Times New Roman"/>
                                      <w:sz w:val="10"/>
                                    </w:rPr>
                                  </w:pPr>
                                </w:p>
                              </w:tc>
                              <w:tc>
                                <w:tcPr>
                                  <w:tcW w:w="1736" w:type="dxa"/>
                                  <w:gridSpan w:val="2"/>
                                  <w:tcBorders>
                                    <w:bottom w:val="nil"/>
                                  </w:tcBorders>
                                </w:tcPr>
                                <w:p w14:paraId="3715A7B3" w14:textId="77777777" w:rsidR="0097320D" w:rsidRDefault="0097320D">
                                  <w:pPr>
                                    <w:pStyle w:val="TableParagraph"/>
                                    <w:rPr>
                                      <w:rFonts w:ascii="Times New Roman"/>
                                      <w:sz w:val="10"/>
                                    </w:rPr>
                                  </w:pPr>
                                </w:p>
                              </w:tc>
                            </w:tr>
                            <w:tr w:rsidR="0097320D" w:rsidRPr="00E6321E" w14:paraId="7E9ADE6B" w14:textId="77777777" w:rsidTr="00C55D07">
                              <w:trPr>
                                <w:gridAfter w:val="1"/>
                                <w:wAfter w:w="6" w:type="dxa"/>
                                <w:trHeight w:val="221"/>
                              </w:trPr>
                              <w:tc>
                                <w:tcPr>
                                  <w:tcW w:w="919" w:type="dxa"/>
                                  <w:tcBorders>
                                    <w:top w:val="nil"/>
                                    <w:right w:val="single" w:sz="18" w:space="0" w:color="0096D3"/>
                                  </w:tcBorders>
                                </w:tcPr>
                                <w:p w14:paraId="318D2FC5" w14:textId="77777777" w:rsidR="0097320D" w:rsidRDefault="0097320D">
                                  <w:pPr>
                                    <w:pStyle w:val="TableParagraph"/>
                                    <w:rPr>
                                      <w:rFonts w:ascii="Times New Roman"/>
                                      <w:sz w:val="10"/>
                                    </w:rPr>
                                  </w:pPr>
                                </w:p>
                              </w:tc>
                              <w:tc>
                                <w:tcPr>
                                  <w:tcW w:w="817" w:type="dxa"/>
                                  <w:tcBorders>
                                    <w:top w:val="single" w:sz="18" w:space="0" w:color="0096D3"/>
                                    <w:left w:val="single" w:sz="18" w:space="0" w:color="0096D3"/>
                                  </w:tcBorders>
                                </w:tcPr>
                                <w:p w14:paraId="106E66DF" w14:textId="77777777" w:rsidR="0097320D" w:rsidRDefault="0097320D">
                                  <w:pPr>
                                    <w:pStyle w:val="TableParagraph"/>
                                    <w:rPr>
                                      <w:rFonts w:ascii="Times New Roman"/>
                                      <w:sz w:val="10"/>
                                    </w:rPr>
                                  </w:pPr>
                                </w:p>
                              </w:tc>
                              <w:tc>
                                <w:tcPr>
                                  <w:tcW w:w="873" w:type="dxa"/>
                                  <w:tcBorders>
                                    <w:top w:val="single" w:sz="18" w:space="0" w:color="0096D3"/>
                                    <w:right w:val="single" w:sz="18" w:space="0" w:color="0096D3"/>
                                  </w:tcBorders>
                                </w:tcPr>
                                <w:p w14:paraId="766D255E" w14:textId="77777777" w:rsidR="0097320D" w:rsidRDefault="0097320D">
                                  <w:pPr>
                                    <w:pStyle w:val="TableParagraph"/>
                                    <w:rPr>
                                      <w:rFonts w:ascii="Times New Roman"/>
                                      <w:sz w:val="10"/>
                                    </w:rPr>
                                  </w:pPr>
                                </w:p>
                              </w:tc>
                              <w:tc>
                                <w:tcPr>
                                  <w:tcW w:w="863" w:type="dxa"/>
                                  <w:tcBorders>
                                    <w:top w:val="single" w:sz="18" w:space="0" w:color="0096D3"/>
                                    <w:left w:val="single" w:sz="18" w:space="0" w:color="0096D3"/>
                                  </w:tcBorders>
                                </w:tcPr>
                                <w:p w14:paraId="543F755E" w14:textId="77777777" w:rsidR="0097320D" w:rsidRDefault="0097320D">
                                  <w:pPr>
                                    <w:pStyle w:val="TableParagraph"/>
                                    <w:rPr>
                                      <w:rFonts w:ascii="Times New Roman"/>
                                      <w:sz w:val="10"/>
                                    </w:rPr>
                                  </w:pPr>
                                </w:p>
                              </w:tc>
                              <w:tc>
                                <w:tcPr>
                                  <w:tcW w:w="872" w:type="dxa"/>
                                  <w:tcBorders>
                                    <w:top w:val="single" w:sz="18" w:space="0" w:color="0096D3"/>
                                    <w:right w:val="single" w:sz="18" w:space="0" w:color="0096D3"/>
                                  </w:tcBorders>
                                </w:tcPr>
                                <w:p w14:paraId="2186787C" w14:textId="77777777" w:rsidR="0097320D" w:rsidRDefault="0097320D">
                                  <w:pPr>
                                    <w:pStyle w:val="TableParagraph"/>
                                    <w:rPr>
                                      <w:rFonts w:ascii="Times New Roman"/>
                                      <w:sz w:val="10"/>
                                    </w:rPr>
                                  </w:pPr>
                                </w:p>
                              </w:tc>
                              <w:tc>
                                <w:tcPr>
                                  <w:tcW w:w="864" w:type="dxa"/>
                                  <w:tcBorders>
                                    <w:top w:val="nil"/>
                                    <w:left w:val="single" w:sz="18" w:space="0" w:color="0096D3"/>
                                  </w:tcBorders>
                                </w:tcPr>
                                <w:p w14:paraId="3EC8DEA6" w14:textId="77777777" w:rsidR="0097320D" w:rsidRDefault="0097320D">
                                  <w:pPr>
                                    <w:pStyle w:val="TableParagraph"/>
                                    <w:rPr>
                                      <w:rFonts w:ascii="Times New Roman"/>
                                      <w:sz w:val="10"/>
                                    </w:rPr>
                                  </w:pPr>
                                </w:p>
                              </w:tc>
                              <w:tc>
                                <w:tcPr>
                                  <w:tcW w:w="947" w:type="dxa"/>
                                  <w:tcBorders>
                                    <w:top w:val="nil"/>
                                    <w:right w:val="single" w:sz="18" w:space="0" w:color="0096D3"/>
                                  </w:tcBorders>
                                </w:tcPr>
                                <w:p w14:paraId="3B126996" w14:textId="77777777" w:rsidR="0097320D" w:rsidRDefault="0097320D">
                                  <w:pPr>
                                    <w:pStyle w:val="TableParagraph"/>
                                    <w:rPr>
                                      <w:rFonts w:ascii="Times New Roman"/>
                                      <w:sz w:val="10"/>
                                    </w:rPr>
                                  </w:pPr>
                                </w:p>
                              </w:tc>
                              <w:tc>
                                <w:tcPr>
                                  <w:tcW w:w="789" w:type="dxa"/>
                                  <w:tcBorders>
                                    <w:top w:val="single" w:sz="18" w:space="0" w:color="0096D3"/>
                                    <w:left w:val="single" w:sz="18" w:space="0" w:color="0096D3"/>
                                  </w:tcBorders>
                                </w:tcPr>
                                <w:p w14:paraId="4C696CD1" w14:textId="77777777" w:rsidR="0097320D" w:rsidRDefault="0097320D">
                                  <w:pPr>
                                    <w:pStyle w:val="TableParagraph"/>
                                    <w:rPr>
                                      <w:rFonts w:ascii="Times New Roman"/>
                                      <w:sz w:val="10"/>
                                    </w:rPr>
                                  </w:pPr>
                                </w:p>
                              </w:tc>
                              <w:tc>
                                <w:tcPr>
                                  <w:tcW w:w="909" w:type="dxa"/>
                                  <w:tcBorders>
                                    <w:top w:val="single" w:sz="18" w:space="0" w:color="0096D3"/>
                                    <w:right w:val="single" w:sz="18" w:space="0" w:color="0096D3"/>
                                  </w:tcBorders>
                                </w:tcPr>
                                <w:p w14:paraId="03807927" w14:textId="77777777" w:rsidR="0097320D" w:rsidRDefault="0097320D">
                                  <w:pPr>
                                    <w:pStyle w:val="TableParagraph"/>
                                    <w:rPr>
                                      <w:rFonts w:ascii="Times New Roman"/>
                                      <w:sz w:val="10"/>
                                    </w:rPr>
                                  </w:pPr>
                                </w:p>
                              </w:tc>
                              <w:tc>
                                <w:tcPr>
                                  <w:tcW w:w="833" w:type="dxa"/>
                                  <w:tcBorders>
                                    <w:top w:val="single" w:sz="18" w:space="0" w:color="0096D3"/>
                                    <w:left w:val="single" w:sz="18" w:space="0" w:color="0096D3"/>
                                  </w:tcBorders>
                                </w:tcPr>
                                <w:p w14:paraId="72B47DDE" w14:textId="77777777" w:rsidR="0097320D" w:rsidRDefault="0097320D">
                                  <w:pPr>
                                    <w:pStyle w:val="TableParagraph"/>
                                    <w:rPr>
                                      <w:rFonts w:ascii="Times New Roman"/>
                                      <w:sz w:val="10"/>
                                    </w:rPr>
                                  </w:pPr>
                                </w:p>
                              </w:tc>
                              <w:tc>
                                <w:tcPr>
                                  <w:tcW w:w="874" w:type="dxa"/>
                                  <w:tcBorders>
                                    <w:top w:val="single" w:sz="18" w:space="0" w:color="0096D3"/>
                                    <w:right w:val="single" w:sz="18" w:space="0" w:color="0096D3"/>
                                  </w:tcBorders>
                                </w:tcPr>
                                <w:p w14:paraId="114DB067" w14:textId="77777777" w:rsidR="0097320D" w:rsidRDefault="0097320D">
                                  <w:pPr>
                                    <w:pStyle w:val="TableParagraph"/>
                                    <w:rPr>
                                      <w:rFonts w:ascii="Times New Roman"/>
                                      <w:sz w:val="10"/>
                                    </w:rPr>
                                  </w:pPr>
                                </w:p>
                              </w:tc>
                              <w:tc>
                                <w:tcPr>
                                  <w:tcW w:w="856" w:type="dxa"/>
                                  <w:tcBorders>
                                    <w:top w:val="single" w:sz="18" w:space="0" w:color="0096D3"/>
                                    <w:left w:val="single" w:sz="18" w:space="0" w:color="0096D3"/>
                                  </w:tcBorders>
                                </w:tcPr>
                                <w:p w14:paraId="6C75118B" w14:textId="77777777" w:rsidR="0097320D" w:rsidRDefault="0097320D">
                                  <w:pPr>
                                    <w:pStyle w:val="TableParagraph"/>
                                    <w:rPr>
                                      <w:rFonts w:ascii="Times New Roman"/>
                                      <w:sz w:val="10"/>
                                    </w:rPr>
                                  </w:pPr>
                                </w:p>
                              </w:tc>
                              <w:tc>
                                <w:tcPr>
                                  <w:tcW w:w="867" w:type="dxa"/>
                                  <w:tcBorders>
                                    <w:top w:val="single" w:sz="18" w:space="0" w:color="0096D3"/>
                                    <w:right w:val="single" w:sz="18" w:space="0" w:color="0096D3"/>
                                  </w:tcBorders>
                                </w:tcPr>
                                <w:p w14:paraId="622EEF30" w14:textId="77777777" w:rsidR="0097320D" w:rsidRDefault="0097320D">
                                  <w:pPr>
                                    <w:pStyle w:val="TableParagraph"/>
                                    <w:rPr>
                                      <w:rFonts w:ascii="Times New Roman"/>
                                      <w:sz w:val="10"/>
                                    </w:rPr>
                                  </w:pPr>
                                </w:p>
                              </w:tc>
                              <w:tc>
                                <w:tcPr>
                                  <w:tcW w:w="869" w:type="dxa"/>
                                  <w:tcBorders>
                                    <w:top w:val="nil"/>
                                    <w:left w:val="single" w:sz="18" w:space="0" w:color="0096D3"/>
                                  </w:tcBorders>
                                </w:tcPr>
                                <w:p w14:paraId="3D9B01A5" w14:textId="77777777" w:rsidR="0097320D" w:rsidRDefault="0097320D">
                                  <w:pPr>
                                    <w:pStyle w:val="TableParagraph"/>
                                    <w:rPr>
                                      <w:rFonts w:ascii="Times New Roman"/>
                                      <w:sz w:val="10"/>
                                    </w:rPr>
                                  </w:pPr>
                                </w:p>
                              </w:tc>
                            </w:tr>
                            <w:tr w:rsidR="0097320D" w14:paraId="6059C5E4" w14:textId="77777777" w:rsidTr="00C55D07">
                              <w:trPr>
                                <w:gridAfter w:val="1"/>
                                <w:wAfter w:w="5" w:type="dxa"/>
                                <w:trHeight w:val="757"/>
                              </w:trPr>
                              <w:tc>
                                <w:tcPr>
                                  <w:tcW w:w="1736" w:type="dxa"/>
                                  <w:gridSpan w:val="2"/>
                                  <w:shd w:val="clear" w:color="auto" w:fill="E7EFF7"/>
                                </w:tcPr>
                                <w:p w14:paraId="1653BA04" w14:textId="77777777" w:rsidR="0097320D" w:rsidRDefault="0097320D">
                                  <w:pPr>
                                    <w:pStyle w:val="TableParagraph"/>
                                    <w:spacing w:before="59" w:line="237" w:lineRule="auto"/>
                                    <w:ind w:left="170" w:right="144" w:firstLine="85"/>
                                    <w:rPr>
                                      <w:sz w:val="20"/>
                                    </w:rPr>
                                  </w:pPr>
                                  <w:r>
                                    <w:rPr>
                                      <w:sz w:val="20"/>
                                    </w:rPr>
                                    <w:t>Agriculture</w:t>
                                  </w:r>
                                  <w:r>
                                    <w:rPr>
                                      <w:spacing w:val="1"/>
                                      <w:sz w:val="20"/>
                                    </w:rPr>
                                    <w:t xml:space="preserve"> </w:t>
                                  </w:r>
                                  <w:r>
                                    <w:rPr>
                                      <w:sz w:val="20"/>
                                    </w:rPr>
                                    <w:t>and</w:t>
                                  </w:r>
                                  <w:r>
                                    <w:rPr>
                                      <w:spacing w:val="-10"/>
                                      <w:sz w:val="20"/>
                                    </w:rPr>
                                    <w:t xml:space="preserve"> </w:t>
                                  </w:r>
                                  <w:r>
                                    <w:rPr>
                                      <w:sz w:val="20"/>
                                    </w:rPr>
                                    <w:t>Forestry</w:t>
                                  </w:r>
                                </w:p>
                              </w:tc>
                              <w:tc>
                                <w:tcPr>
                                  <w:tcW w:w="1736" w:type="dxa"/>
                                  <w:gridSpan w:val="2"/>
                                  <w:shd w:val="clear" w:color="auto" w:fill="E7EFF7"/>
                                </w:tcPr>
                                <w:p w14:paraId="2513EAC5" w14:textId="77777777" w:rsidR="0097320D" w:rsidRDefault="0097320D">
                                  <w:pPr>
                                    <w:pStyle w:val="TableParagraph"/>
                                    <w:spacing w:before="59" w:line="237" w:lineRule="auto"/>
                                    <w:ind w:left="174" w:right="140" w:firstLine="396"/>
                                    <w:rPr>
                                      <w:sz w:val="20"/>
                                    </w:rPr>
                                  </w:pPr>
                                  <w:r>
                                    <w:rPr>
                                      <w:sz w:val="20"/>
                                    </w:rPr>
                                    <w:t>Self-</w:t>
                                  </w:r>
                                  <w:r>
                                    <w:rPr>
                                      <w:spacing w:val="1"/>
                                      <w:sz w:val="20"/>
                                    </w:rPr>
                                    <w:t xml:space="preserve"> </w:t>
                                  </w:r>
                                  <w:r>
                                    <w:rPr>
                                      <w:sz w:val="20"/>
                                    </w:rPr>
                                    <w:t>Employment</w:t>
                                  </w:r>
                                </w:p>
                              </w:tc>
                              <w:tc>
                                <w:tcPr>
                                  <w:tcW w:w="1736" w:type="dxa"/>
                                  <w:gridSpan w:val="2"/>
                                  <w:shd w:val="clear" w:color="auto" w:fill="E7EFF7"/>
                                </w:tcPr>
                                <w:p w14:paraId="08224DB4" w14:textId="77777777" w:rsidR="0097320D" w:rsidRDefault="0097320D">
                                  <w:pPr>
                                    <w:pStyle w:val="TableParagraph"/>
                                    <w:spacing w:before="59" w:line="237" w:lineRule="auto"/>
                                    <w:ind w:left="257" w:right="176" w:hanging="48"/>
                                    <w:rPr>
                                      <w:sz w:val="20"/>
                                    </w:rPr>
                                  </w:pPr>
                                  <w:r>
                                    <w:rPr>
                                      <w:sz w:val="20"/>
                                    </w:rPr>
                                    <w:t>Commercial</w:t>
                                  </w:r>
                                  <w:r>
                                    <w:rPr>
                                      <w:spacing w:val="-68"/>
                                      <w:sz w:val="20"/>
                                    </w:rPr>
                                    <w:t xml:space="preserve"> </w:t>
                                  </w:r>
                                  <w:r>
                                    <w:rPr>
                                      <w:sz w:val="20"/>
                                    </w:rPr>
                                    <w:t>Operations</w:t>
                                  </w:r>
                                </w:p>
                              </w:tc>
                              <w:tc>
                                <w:tcPr>
                                  <w:tcW w:w="1736" w:type="dxa"/>
                                  <w:gridSpan w:val="2"/>
                                  <w:shd w:val="clear" w:color="auto" w:fill="E7EFF7"/>
                                </w:tcPr>
                                <w:p w14:paraId="270BA678" w14:textId="77777777" w:rsidR="0097320D" w:rsidRDefault="0097320D">
                                  <w:pPr>
                                    <w:pStyle w:val="TableParagraph"/>
                                    <w:spacing w:before="177"/>
                                    <w:ind w:left="173"/>
                                    <w:rPr>
                                      <w:sz w:val="20"/>
                                    </w:rPr>
                                  </w:pPr>
                                  <w:r>
                                    <w:rPr>
                                      <w:sz w:val="20"/>
                                    </w:rPr>
                                    <w:t>Employment</w:t>
                                  </w:r>
                                </w:p>
                              </w:tc>
                              <w:tc>
                                <w:tcPr>
                                  <w:tcW w:w="1742" w:type="dxa"/>
                                  <w:gridSpan w:val="2"/>
                                  <w:shd w:val="clear" w:color="auto" w:fill="E7EFF7"/>
                                </w:tcPr>
                                <w:p w14:paraId="04FE064A" w14:textId="77777777" w:rsidR="0097320D" w:rsidRDefault="0097320D">
                                  <w:pPr>
                                    <w:pStyle w:val="TableParagraph"/>
                                    <w:spacing w:before="59" w:line="237" w:lineRule="auto"/>
                                    <w:ind w:left="479" w:right="428" w:hanging="22"/>
                                    <w:rPr>
                                      <w:sz w:val="20"/>
                                    </w:rPr>
                                  </w:pPr>
                                  <w:r>
                                    <w:rPr>
                                      <w:sz w:val="20"/>
                                    </w:rPr>
                                    <w:t>Capital</w:t>
                                  </w:r>
                                  <w:r>
                                    <w:rPr>
                                      <w:spacing w:val="-68"/>
                                      <w:sz w:val="20"/>
                                    </w:rPr>
                                    <w:t xml:space="preserve"> </w:t>
                                  </w:r>
                                  <w:r>
                                    <w:rPr>
                                      <w:sz w:val="20"/>
                                    </w:rPr>
                                    <w:t>Assets</w:t>
                                  </w:r>
                                </w:p>
                              </w:tc>
                              <w:tc>
                                <w:tcPr>
                                  <w:tcW w:w="1731" w:type="dxa"/>
                                  <w:gridSpan w:val="2"/>
                                  <w:shd w:val="clear" w:color="auto" w:fill="E7EFF7"/>
                                </w:tcPr>
                                <w:p w14:paraId="2043FD4E" w14:textId="77777777" w:rsidR="0097320D" w:rsidRDefault="0097320D">
                                  <w:pPr>
                                    <w:pStyle w:val="TableParagraph"/>
                                    <w:spacing w:before="59" w:line="237" w:lineRule="auto"/>
                                    <w:ind w:left="418" w:right="179" w:hanging="213"/>
                                    <w:rPr>
                                      <w:sz w:val="20"/>
                                    </w:rPr>
                                  </w:pPr>
                                  <w:r>
                                    <w:rPr>
                                      <w:sz w:val="20"/>
                                    </w:rPr>
                                    <w:t>Rentals and</w:t>
                                  </w:r>
                                  <w:r>
                                    <w:rPr>
                                      <w:spacing w:val="-68"/>
                                      <w:sz w:val="20"/>
                                    </w:rPr>
                                    <w:t xml:space="preserve"> </w:t>
                                  </w:r>
                                  <w:r>
                                    <w:rPr>
                                      <w:sz w:val="20"/>
                                    </w:rPr>
                                    <w:t>Leasing</w:t>
                                  </w:r>
                                </w:p>
                              </w:tc>
                              <w:tc>
                                <w:tcPr>
                                  <w:tcW w:w="1736" w:type="dxa"/>
                                  <w:gridSpan w:val="2"/>
                                  <w:shd w:val="clear" w:color="auto" w:fill="E7EFF7"/>
                                </w:tcPr>
                                <w:p w14:paraId="6B596A8E" w14:textId="77777777" w:rsidR="0097320D" w:rsidRDefault="0097320D">
                                  <w:pPr>
                                    <w:pStyle w:val="TableParagraph"/>
                                    <w:spacing w:before="59" w:line="237" w:lineRule="auto"/>
                                    <w:ind w:left="428" w:right="396" w:firstLine="92"/>
                                    <w:rPr>
                                      <w:sz w:val="20"/>
                                    </w:rPr>
                                  </w:pPr>
                                  <w:r>
                                    <w:rPr>
                                      <w:sz w:val="20"/>
                                    </w:rPr>
                                    <w:t>Other</w:t>
                                  </w:r>
                                  <w:r>
                                    <w:rPr>
                                      <w:spacing w:val="1"/>
                                      <w:sz w:val="20"/>
                                    </w:rPr>
                                    <w:t xml:space="preserve"> </w:t>
                                  </w:r>
                                  <w:r>
                                    <w:rPr>
                                      <w:sz w:val="20"/>
                                    </w:rPr>
                                    <w:t>Income</w:t>
                                  </w:r>
                                </w:p>
                              </w:tc>
                            </w:tr>
                            <w:tr w:rsidR="0097320D" w14:paraId="65579DBD" w14:textId="77777777" w:rsidTr="00C55D07">
                              <w:trPr>
                                <w:gridAfter w:val="1"/>
                                <w:wAfter w:w="6" w:type="dxa"/>
                                <w:trHeight w:val="478"/>
                              </w:trPr>
                              <w:tc>
                                <w:tcPr>
                                  <w:tcW w:w="919" w:type="dxa"/>
                                  <w:tcBorders>
                                    <w:right w:val="single" w:sz="18" w:space="0" w:color="0096D3"/>
                                  </w:tcBorders>
                                </w:tcPr>
                                <w:p w14:paraId="6F09A2DA" w14:textId="77777777" w:rsidR="0097320D" w:rsidRDefault="0097320D">
                                  <w:pPr>
                                    <w:pStyle w:val="TableParagraph"/>
                                    <w:rPr>
                                      <w:rFonts w:ascii="Times New Roman"/>
                                      <w:sz w:val="20"/>
                                    </w:rPr>
                                  </w:pPr>
                                </w:p>
                              </w:tc>
                              <w:tc>
                                <w:tcPr>
                                  <w:tcW w:w="817" w:type="dxa"/>
                                  <w:tcBorders>
                                    <w:left w:val="single" w:sz="18" w:space="0" w:color="0096D3"/>
                                  </w:tcBorders>
                                </w:tcPr>
                                <w:p w14:paraId="5FB97C08" w14:textId="77777777" w:rsidR="0097320D" w:rsidRDefault="0097320D">
                                  <w:pPr>
                                    <w:pStyle w:val="TableParagraph"/>
                                    <w:rPr>
                                      <w:rFonts w:ascii="Times New Roman"/>
                                      <w:sz w:val="20"/>
                                    </w:rPr>
                                  </w:pPr>
                                </w:p>
                              </w:tc>
                              <w:tc>
                                <w:tcPr>
                                  <w:tcW w:w="873" w:type="dxa"/>
                                  <w:tcBorders>
                                    <w:right w:val="single" w:sz="18" w:space="0" w:color="0096D3"/>
                                  </w:tcBorders>
                                </w:tcPr>
                                <w:p w14:paraId="69D81C0A" w14:textId="77777777" w:rsidR="0097320D" w:rsidRDefault="0097320D">
                                  <w:pPr>
                                    <w:pStyle w:val="TableParagraph"/>
                                    <w:rPr>
                                      <w:rFonts w:ascii="Times New Roman"/>
                                      <w:sz w:val="20"/>
                                    </w:rPr>
                                  </w:pPr>
                                </w:p>
                              </w:tc>
                              <w:tc>
                                <w:tcPr>
                                  <w:tcW w:w="863" w:type="dxa"/>
                                  <w:tcBorders>
                                    <w:left w:val="single" w:sz="18" w:space="0" w:color="0096D3"/>
                                  </w:tcBorders>
                                </w:tcPr>
                                <w:p w14:paraId="22B8A35F" w14:textId="77777777" w:rsidR="0097320D" w:rsidRDefault="0097320D">
                                  <w:pPr>
                                    <w:pStyle w:val="TableParagraph"/>
                                    <w:rPr>
                                      <w:rFonts w:ascii="Times New Roman"/>
                                      <w:sz w:val="20"/>
                                    </w:rPr>
                                  </w:pPr>
                                </w:p>
                              </w:tc>
                              <w:tc>
                                <w:tcPr>
                                  <w:tcW w:w="872" w:type="dxa"/>
                                  <w:tcBorders>
                                    <w:right w:val="single" w:sz="18" w:space="0" w:color="0096D3"/>
                                  </w:tcBorders>
                                </w:tcPr>
                                <w:p w14:paraId="20603108" w14:textId="77777777" w:rsidR="0097320D" w:rsidRDefault="0097320D">
                                  <w:pPr>
                                    <w:pStyle w:val="TableParagraph"/>
                                    <w:rPr>
                                      <w:rFonts w:ascii="Times New Roman"/>
                                      <w:sz w:val="20"/>
                                    </w:rPr>
                                  </w:pPr>
                                </w:p>
                              </w:tc>
                              <w:tc>
                                <w:tcPr>
                                  <w:tcW w:w="864" w:type="dxa"/>
                                  <w:tcBorders>
                                    <w:left w:val="single" w:sz="18" w:space="0" w:color="0096D3"/>
                                  </w:tcBorders>
                                </w:tcPr>
                                <w:p w14:paraId="2545B841" w14:textId="77777777" w:rsidR="0097320D" w:rsidRDefault="0097320D">
                                  <w:pPr>
                                    <w:pStyle w:val="TableParagraph"/>
                                    <w:rPr>
                                      <w:rFonts w:ascii="Times New Roman"/>
                                      <w:sz w:val="20"/>
                                    </w:rPr>
                                  </w:pPr>
                                </w:p>
                              </w:tc>
                              <w:tc>
                                <w:tcPr>
                                  <w:tcW w:w="947" w:type="dxa"/>
                                  <w:tcBorders>
                                    <w:right w:val="single" w:sz="18" w:space="0" w:color="0096D3"/>
                                  </w:tcBorders>
                                </w:tcPr>
                                <w:p w14:paraId="7EBA5FDD" w14:textId="77777777" w:rsidR="0097320D" w:rsidRDefault="0097320D">
                                  <w:pPr>
                                    <w:pStyle w:val="TableParagraph"/>
                                    <w:rPr>
                                      <w:rFonts w:ascii="Times New Roman"/>
                                      <w:sz w:val="20"/>
                                    </w:rPr>
                                  </w:pPr>
                                </w:p>
                              </w:tc>
                              <w:tc>
                                <w:tcPr>
                                  <w:tcW w:w="789" w:type="dxa"/>
                                  <w:tcBorders>
                                    <w:left w:val="single" w:sz="18" w:space="0" w:color="0096D3"/>
                                  </w:tcBorders>
                                </w:tcPr>
                                <w:p w14:paraId="4EFCA1B6" w14:textId="77777777" w:rsidR="0097320D" w:rsidRDefault="0097320D">
                                  <w:pPr>
                                    <w:pStyle w:val="TableParagraph"/>
                                    <w:rPr>
                                      <w:rFonts w:ascii="Times New Roman"/>
                                      <w:sz w:val="20"/>
                                    </w:rPr>
                                  </w:pPr>
                                </w:p>
                              </w:tc>
                              <w:tc>
                                <w:tcPr>
                                  <w:tcW w:w="909" w:type="dxa"/>
                                  <w:tcBorders>
                                    <w:right w:val="single" w:sz="18" w:space="0" w:color="0096D3"/>
                                  </w:tcBorders>
                                </w:tcPr>
                                <w:p w14:paraId="4CD4A9D8" w14:textId="77777777" w:rsidR="0097320D" w:rsidRDefault="0097320D">
                                  <w:pPr>
                                    <w:pStyle w:val="TableParagraph"/>
                                    <w:rPr>
                                      <w:rFonts w:ascii="Times New Roman"/>
                                      <w:sz w:val="20"/>
                                    </w:rPr>
                                  </w:pPr>
                                </w:p>
                              </w:tc>
                              <w:tc>
                                <w:tcPr>
                                  <w:tcW w:w="833" w:type="dxa"/>
                                  <w:tcBorders>
                                    <w:left w:val="single" w:sz="18" w:space="0" w:color="0096D3"/>
                                  </w:tcBorders>
                                </w:tcPr>
                                <w:p w14:paraId="15849E6F" w14:textId="77777777" w:rsidR="0097320D" w:rsidRDefault="0097320D">
                                  <w:pPr>
                                    <w:pStyle w:val="TableParagraph"/>
                                    <w:rPr>
                                      <w:rFonts w:ascii="Times New Roman"/>
                                      <w:sz w:val="20"/>
                                    </w:rPr>
                                  </w:pPr>
                                </w:p>
                              </w:tc>
                              <w:tc>
                                <w:tcPr>
                                  <w:tcW w:w="874" w:type="dxa"/>
                                  <w:tcBorders>
                                    <w:right w:val="single" w:sz="18" w:space="0" w:color="0096D3"/>
                                  </w:tcBorders>
                                </w:tcPr>
                                <w:p w14:paraId="1BBECF6F" w14:textId="77777777" w:rsidR="0097320D" w:rsidRDefault="0097320D">
                                  <w:pPr>
                                    <w:pStyle w:val="TableParagraph"/>
                                    <w:rPr>
                                      <w:rFonts w:ascii="Times New Roman"/>
                                      <w:sz w:val="20"/>
                                    </w:rPr>
                                  </w:pPr>
                                </w:p>
                              </w:tc>
                              <w:tc>
                                <w:tcPr>
                                  <w:tcW w:w="856" w:type="dxa"/>
                                  <w:tcBorders>
                                    <w:left w:val="single" w:sz="18" w:space="0" w:color="0096D3"/>
                                  </w:tcBorders>
                                </w:tcPr>
                                <w:p w14:paraId="02289744" w14:textId="77777777" w:rsidR="0097320D" w:rsidRDefault="0097320D">
                                  <w:pPr>
                                    <w:pStyle w:val="TableParagraph"/>
                                    <w:rPr>
                                      <w:rFonts w:ascii="Times New Roman"/>
                                      <w:sz w:val="20"/>
                                    </w:rPr>
                                  </w:pPr>
                                </w:p>
                              </w:tc>
                              <w:tc>
                                <w:tcPr>
                                  <w:tcW w:w="867" w:type="dxa"/>
                                  <w:tcBorders>
                                    <w:right w:val="single" w:sz="18" w:space="0" w:color="0096D3"/>
                                  </w:tcBorders>
                                </w:tcPr>
                                <w:p w14:paraId="6A3FB92F" w14:textId="77777777" w:rsidR="0097320D" w:rsidRDefault="0097320D">
                                  <w:pPr>
                                    <w:pStyle w:val="TableParagraph"/>
                                    <w:rPr>
                                      <w:rFonts w:ascii="Times New Roman"/>
                                      <w:sz w:val="20"/>
                                    </w:rPr>
                                  </w:pPr>
                                </w:p>
                              </w:tc>
                              <w:tc>
                                <w:tcPr>
                                  <w:tcW w:w="869" w:type="dxa"/>
                                  <w:tcBorders>
                                    <w:left w:val="single" w:sz="18" w:space="0" w:color="0096D3"/>
                                  </w:tcBorders>
                                </w:tcPr>
                                <w:p w14:paraId="29B023BC" w14:textId="77777777" w:rsidR="0097320D" w:rsidRDefault="0097320D">
                                  <w:pPr>
                                    <w:pStyle w:val="TableParagraph"/>
                                    <w:rPr>
                                      <w:rFonts w:ascii="Times New Roman"/>
                                      <w:sz w:val="20"/>
                                    </w:rPr>
                                  </w:pPr>
                                </w:p>
                              </w:tc>
                            </w:tr>
                            <w:tr w:rsidR="0097320D" w14:paraId="5A9404E6" w14:textId="77777777" w:rsidTr="00C55D07">
                              <w:trPr>
                                <w:gridAfter w:val="1"/>
                                <w:wAfter w:w="5" w:type="dxa"/>
                                <w:trHeight w:val="2594"/>
                              </w:trPr>
                              <w:tc>
                                <w:tcPr>
                                  <w:tcW w:w="1736" w:type="dxa"/>
                                  <w:gridSpan w:val="2"/>
                                  <w:shd w:val="clear" w:color="auto" w:fill="E7EFF7"/>
                                </w:tcPr>
                                <w:p w14:paraId="6D4B4F92" w14:textId="77777777" w:rsidR="0097320D" w:rsidRDefault="0097320D">
                                  <w:pPr>
                                    <w:pStyle w:val="TableParagraph"/>
                                    <w:rPr>
                                      <w:sz w:val="24"/>
                                    </w:rPr>
                                  </w:pPr>
                                </w:p>
                                <w:p w14:paraId="7D38942A" w14:textId="77777777" w:rsidR="0097320D" w:rsidRDefault="0097320D">
                                  <w:pPr>
                                    <w:pStyle w:val="TableParagraph"/>
                                    <w:rPr>
                                      <w:sz w:val="24"/>
                                    </w:rPr>
                                  </w:pPr>
                                </w:p>
                                <w:p w14:paraId="7E990079" w14:textId="77777777" w:rsidR="0097320D" w:rsidRDefault="0097320D">
                                  <w:pPr>
                                    <w:pStyle w:val="TableParagraph"/>
                                    <w:spacing w:before="193" w:line="237" w:lineRule="auto"/>
                                    <w:ind w:left="395" w:right="233" w:hanging="128"/>
                                    <w:rPr>
                                      <w:i/>
                                      <w:sz w:val="20"/>
                                    </w:rPr>
                                  </w:pPr>
                                  <w:r>
                                    <w:rPr>
                                      <w:i/>
                                      <w:color w:val="0096D3"/>
                                      <w:sz w:val="20"/>
                                    </w:rPr>
                                    <w:t>Lump-sum</w:t>
                                  </w:r>
                                  <w:r>
                                    <w:rPr>
                                      <w:i/>
                                      <w:color w:val="0096D3"/>
                                      <w:spacing w:val="-68"/>
                                      <w:sz w:val="20"/>
                                    </w:rPr>
                                    <w:t xml:space="preserve"> </w:t>
                                  </w:r>
                                  <w:r>
                                    <w:rPr>
                                      <w:i/>
                                      <w:color w:val="0096D3"/>
                                      <w:sz w:val="20"/>
                                    </w:rPr>
                                    <w:t>taxation</w:t>
                                  </w:r>
                                </w:p>
                              </w:tc>
                              <w:tc>
                                <w:tcPr>
                                  <w:tcW w:w="1736" w:type="dxa"/>
                                  <w:gridSpan w:val="2"/>
                                  <w:shd w:val="clear" w:color="auto" w:fill="E7EFF7"/>
                                </w:tcPr>
                                <w:p w14:paraId="4EB40D7B" w14:textId="77777777" w:rsidR="0097320D" w:rsidRDefault="0097320D">
                                  <w:pPr>
                                    <w:pStyle w:val="TableParagraph"/>
                                    <w:rPr>
                                      <w:sz w:val="24"/>
                                    </w:rPr>
                                  </w:pPr>
                                </w:p>
                                <w:p w14:paraId="6C75F455" w14:textId="77777777" w:rsidR="0097320D" w:rsidRDefault="0097320D">
                                  <w:pPr>
                                    <w:pStyle w:val="TableParagraph"/>
                                    <w:rPr>
                                      <w:sz w:val="24"/>
                                    </w:rPr>
                                  </w:pPr>
                                </w:p>
                                <w:p w14:paraId="042B5A1E" w14:textId="77777777" w:rsidR="0097320D" w:rsidRDefault="0097320D">
                                  <w:pPr>
                                    <w:pStyle w:val="TableParagraph"/>
                                    <w:spacing w:before="193" w:line="237" w:lineRule="auto"/>
                                    <w:ind w:left="312" w:right="277" w:firstLine="227"/>
                                    <w:rPr>
                                      <w:i/>
                                      <w:sz w:val="20"/>
                                    </w:rPr>
                                  </w:pPr>
                                  <w:r>
                                    <w:rPr>
                                      <w:i/>
                                      <w:color w:val="0096D3"/>
                                      <w:sz w:val="20"/>
                                    </w:rPr>
                                    <w:t>Profit</w:t>
                                  </w:r>
                                  <w:r>
                                    <w:rPr>
                                      <w:i/>
                                      <w:color w:val="0096D3"/>
                                      <w:spacing w:val="1"/>
                                      <w:sz w:val="20"/>
                                    </w:rPr>
                                    <w:t xml:space="preserve"> </w:t>
                                  </w:r>
                                  <w:r>
                                    <w:rPr>
                                      <w:i/>
                                      <w:color w:val="0096D3"/>
                                      <w:sz w:val="20"/>
                                    </w:rPr>
                                    <w:t>allowance</w:t>
                                  </w:r>
                                </w:p>
                              </w:tc>
                              <w:tc>
                                <w:tcPr>
                                  <w:tcW w:w="1736" w:type="dxa"/>
                                  <w:gridSpan w:val="2"/>
                                  <w:shd w:val="clear" w:color="auto" w:fill="E7EFF7"/>
                                </w:tcPr>
                                <w:p w14:paraId="0E2CE07B" w14:textId="77777777" w:rsidR="0097320D" w:rsidRDefault="0097320D">
                                  <w:pPr>
                                    <w:pStyle w:val="TableParagraph"/>
                                    <w:rPr>
                                      <w:sz w:val="24"/>
                                    </w:rPr>
                                  </w:pPr>
                                </w:p>
                                <w:p w14:paraId="6AAC8F45" w14:textId="77777777" w:rsidR="0097320D" w:rsidRDefault="0097320D">
                                  <w:pPr>
                                    <w:pStyle w:val="TableParagraph"/>
                                    <w:rPr>
                                      <w:sz w:val="24"/>
                                    </w:rPr>
                                  </w:pPr>
                                </w:p>
                                <w:p w14:paraId="790139EE" w14:textId="77777777" w:rsidR="0097320D" w:rsidRDefault="0097320D">
                                  <w:pPr>
                                    <w:pStyle w:val="TableParagraph"/>
                                    <w:spacing w:before="193" w:line="237" w:lineRule="auto"/>
                                    <w:ind w:left="312" w:right="277" w:firstLine="227"/>
                                    <w:rPr>
                                      <w:i/>
                                      <w:sz w:val="20"/>
                                    </w:rPr>
                                  </w:pPr>
                                  <w:r>
                                    <w:rPr>
                                      <w:i/>
                                      <w:color w:val="0096D3"/>
                                      <w:sz w:val="20"/>
                                    </w:rPr>
                                    <w:t>Profit</w:t>
                                  </w:r>
                                  <w:r>
                                    <w:rPr>
                                      <w:i/>
                                      <w:color w:val="0096D3"/>
                                      <w:spacing w:val="1"/>
                                      <w:sz w:val="20"/>
                                    </w:rPr>
                                    <w:t xml:space="preserve"> </w:t>
                                  </w:r>
                                  <w:r>
                                    <w:rPr>
                                      <w:i/>
                                      <w:color w:val="0096D3"/>
                                      <w:sz w:val="20"/>
                                    </w:rPr>
                                    <w:t>allowance</w:t>
                                  </w:r>
                                </w:p>
                              </w:tc>
                              <w:tc>
                                <w:tcPr>
                                  <w:tcW w:w="1736" w:type="dxa"/>
                                  <w:gridSpan w:val="2"/>
                                  <w:shd w:val="clear" w:color="auto" w:fill="E7EFF7"/>
                                </w:tcPr>
                                <w:p w14:paraId="3F1866EF" w14:textId="77777777" w:rsidR="0097320D" w:rsidRDefault="0097320D">
                                  <w:pPr>
                                    <w:pStyle w:val="TableParagraph"/>
                                    <w:spacing w:before="3"/>
                                    <w:rPr>
                                      <w:sz w:val="34"/>
                                    </w:rPr>
                                  </w:pPr>
                                </w:p>
                                <w:p w14:paraId="2631A1E3" w14:textId="77777777" w:rsidR="0097320D" w:rsidRDefault="0097320D">
                                  <w:pPr>
                                    <w:pStyle w:val="TableParagraph"/>
                                    <w:spacing w:line="237" w:lineRule="auto"/>
                                    <w:ind w:left="238" w:right="217" w:hanging="1"/>
                                    <w:jc w:val="center"/>
                                    <w:rPr>
                                      <w:i/>
                                      <w:sz w:val="20"/>
                                    </w:rPr>
                                  </w:pPr>
                                  <w:r>
                                    <w:rPr>
                                      <w:i/>
                                      <w:color w:val="0096D3"/>
                                      <w:sz w:val="20"/>
                                    </w:rPr>
                                    <w:t>Wage tax,</w:t>
                                  </w:r>
                                  <w:r>
                                    <w:rPr>
                                      <w:i/>
                                      <w:color w:val="0096D3"/>
                                      <w:spacing w:val="1"/>
                                      <w:sz w:val="20"/>
                                    </w:rPr>
                                    <w:t xml:space="preserve"> </w:t>
                                  </w:r>
                                  <w:r>
                                    <w:rPr>
                                      <w:i/>
                                      <w:color w:val="0096D3"/>
                                      <w:sz w:val="20"/>
                                    </w:rPr>
                                    <w:t>reduced</w:t>
                                  </w:r>
                                  <w:r>
                                    <w:rPr>
                                      <w:i/>
                                      <w:color w:val="0096D3"/>
                                      <w:spacing w:val="1"/>
                                      <w:sz w:val="20"/>
                                    </w:rPr>
                                    <w:t xml:space="preserve"> </w:t>
                                  </w:r>
                                  <w:r>
                                    <w:rPr>
                                      <w:i/>
                                      <w:color w:val="0096D3"/>
                                      <w:sz w:val="20"/>
                                    </w:rPr>
                                    <w:t>taxation</w:t>
                                  </w:r>
                                  <w:r>
                                    <w:rPr>
                                      <w:i/>
                                      <w:color w:val="0096D3"/>
                                      <w:spacing w:val="1"/>
                                      <w:sz w:val="20"/>
                                    </w:rPr>
                                    <w:t xml:space="preserve"> </w:t>
                                  </w:r>
                                  <w:r>
                                    <w:rPr>
                                      <w:i/>
                                      <w:color w:val="0096D3"/>
                                      <w:sz w:val="20"/>
                                    </w:rPr>
                                    <w:t>of</w:t>
                                  </w:r>
                                  <w:r>
                                    <w:rPr>
                                      <w:i/>
                                      <w:color w:val="0096D3"/>
                                      <w:spacing w:val="-68"/>
                                      <w:sz w:val="20"/>
                                    </w:rPr>
                                    <w:t xml:space="preserve"> </w:t>
                                  </w:r>
                                  <w:r>
                                    <w:rPr>
                                      <w:i/>
                                      <w:color w:val="0096D3"/>
                                      <w:sz w:val="20"/>
                                    </w:rPr>
                                    <w:t>13th and</w:t>
                                  </w:r>
                                  <w:r>
                                    <w:rPr>
                                      <w:i/>
                                      <w:color w:val="0096D3"/>
                                      <w:spacing w:val="1"/>
                                      <w:sz w:val="20"/>
                                    </w:rPr>
                                    <w:t xml:space="preserve"> </w:t>
                                  </w:r>
                                  <w:r>
                                    <w:rPr>
                                      <w:i/>
                                      <w:color w:val="0096D3"/>
                                      <w:sz w:val="20"/>
                                    </w:rPr>
                                    <w:t>14th</w:t>
                                  </w:r>
                                  <w:r>
                                    <w:rPr>
                                      <w:i/>
                                      <w:color w:val="0096D3"/>
                                      <w:spacing w:val="-11"/>
                                      <w:sz w:val="20"/>
                                    </w:rPr>
                                    <w:t xml:space="preserve"> </w:t>
                                  </w:r>
                                  <w:r>
                                    <w:rPr>
                                      <w:i/>
                                      <w:color w:val="0096D3"/>
                                      <w:sz w:val="20"/>
                                    </w:rPr>
                                    <w:t>salary</w:t>
                                  </w:r>
                                </w:p>
                              </w:tc>
                              <w:tc>
                                <w:tcPr>
                                  <w:tcW w:w="1742" w:type="dxa"/>
                                  <w:gridSpan w:val="2"/>
                                  <w:shd w:val="clear" w:color="auto" w:fill="E7EFF7"/>
                                </w:tcPr>
                                <w:p w14:paraId="591C4ABE" w14:textId="77777777" w:rsidR="0097320D" w:rsidRDefault="0097320D">
                                  <w:pPr>
                                    <w:pStyle w:val="TableParagraph"/>
                                    <w:spacing w:before="3"/>
                                    <w:rPr>
                                      <w:sz w:val="34"/>
                                    </w:rPr>
                                  </w:pPr>
                                </w:p>
                                <w:p w14:paraId="2D6C4D97" w14:textId="77777777" w:rsidR="0097320D" w:rsidRDefault="0097320D">
                                  <w:pPr>
                                    <w:pStyle w:val="TableParagraph"/>
                                    <w:spacing w:line="237" w:lineRule="auto"/>
                                    <w:ind w:left="154" w:right="139"/>
                                    <w:jc w:val="center"/>
                                    <w:rPr>
                                      <w:i/>
                                      <w:sz w:val="20"/>
                                    </w:rPr>
                                  </w:pPr>
                                  <w:r>
                                    <w:rPr>
                                      <w:i/>
                                      <w:color w:val="0096D3"/>
                                      <w:sz w:val="20"/>
                                    </w:rPr>
                                    <w:t>Rate:</w:t>
                                  </w:r>
                                  <w:r>
                                    <w:rPr>
                                      <w:i/>
                                      <w:color w:val="0096D3"/>
                                      <w:spacing w:val="1"/>
                                      <w:sz w:val="20"/>
                                    </w:rPr>
                                    <w:t xml:space="preserve"> </w:t>
                                  </w:r>
                                  <w:r>
                                    <w:rPr>
                                      <w:i/>
                                      <w:color w:val="0096D3"/>
                                      <w:sz w:val="20"/>
                                    </w:rPr>
                                    <w:t>25%/27,5%,</w:t>
                                  </w:r>
                                </w:p>
                                <w:p w14:paraId="2EE96948" w14:textId="77777777" w:rsidR="0097320D" w:rsidRDefault="0097320D">
                                  <w:pPr>
                                    <w:pStyle w:val="TableParagraph"/>
                                    <w:spacing w:line="237" w:lineRule="auto"/>
                                    <w:ind w:left="154" w:right="139"/>
                                    <w:jc w:val="center"/>
                                    <w:rPr>
                                      <w:i/>
                                      <w:sz w:val="20"/>
                                    </w:rPr>
                                  </w:pPr>
                                  <w:r>
                                    <w:rPr>
                                      <w:i/>
                                      <w:color w:val="0096D3"/>
                                      <w:sz w:val="20"/>
                                    </w:rPr>
                                    <w:t>final</w:t>
                                  </w:r>
                                  <w:r>
                                    <w:rPr>
                                      <w:i/>
                                      <w:color w:val="0096D3"/>
                                      <w:spacing w:val="1"/>
                                      <w:sz w:val="20"/>
                                    </w:rPr>
                                    <w:t xml:space="preserve"> </w:t>
                                  </w:r>
                                  <w:r>
                                    <w:rPr>
                                      <w:i/>
                                      <w:color w:val="0096D3"/>
                                      <w:sz w:val="20"/>
                                    </w:rPr>
                                    <w:t>withholding</w:t>
                                  </w:r>
                                  <w:r>
                                    <w:rPr>
                                      <w:i/>
                                      <w:color w:val="0096D3"/>
                                      <w:spacing w:val="-68"/>
                                      <w:sz w:val="20"/>
                                    </w:rPr>
                                    <w:t xml:space="preserve"> </w:t>
                                  </w:r>
                                  <w:r>
                                    <w:rPr>
                                      <w:i/>
                                      <w:color w:val="0096D3"/>
                                      <w:sz w:val="20"/>
                                    </w:rPr>
                                    <w:t>tax</w:t>
                                  </w:r>
                                </w:p>
                              </w:tc>
                              <w:tc>
                                <w:tcPr>
                                  <w:tcW w:w="1731" w:type="dxa"/>
                                  <w:gridSpan w:val="2"/>
                                  <w:shd w:val="clear" w:color="auto" w:fill="E7EFF7"/>
                                </w:tcPr>
                                <w:p w14:paraId="4B78B750" w14:textId="77777777" w:rsidR="0097320D" w:rsidRDefault="0097320D">
                                  <w:pPr>
                                    <w:pStyle w:val="TableParagraph"/>
                                    <w:rPr>
                                      <w:sz w:val="24"/>
                                    </w:rPr>
                                  </w:pPr>
                                </w:p>
                                <w:p w14:paraId="711D4ED4" w14:textId="77777777" w:rsidR="0097320D" w:rsidRDefault="0097320D">
                                  <w:pPr>
                                    <w:pStyle w:val="TableParagraph"/>
                                    <w:rPr>
                                      <w:sz w:val="24"/>
                                    </w:rPr>
                                  </w:pPr>
                                </w:p>
                                <w:p w14:paraId="0C6601E5" w14:textId="77777777" w:rsidR="0097320D" w:rsidRDefault="0097320D">
                                  <w:pPr>
                                    <w:pStyle w:val="TableParagraph"/>
                                    <w:spacing w:before="7"/>
                                    <w:rPr>
                                      <w:sz w:val="25"/>
                                    </w:rPr>
                                  </w:pPr>
                                </w:p>
                                <w:p w14:paraId="406370CE" w14:textId="77777777" w:rsidR="0097320D" w:rsidRDefault="0097320D">
                                  <w:pPr>
                                    <w:pStyle w:val="TableParagraph"/>
                                    <w:ind w:left="13"/>
                                    <w:jc w:val="center"/>
                                    <w:rPr>
                                      <w:i/>
                                      <w:sz w:val="20"/>
                                    </w:rPr>
                                  </w:pPr>
                                  <w:r>
                                    <w:rPr>
                                      <w:i/>
                                      <w:color w:val="0096D3"/>
                                      <w:sz w:val="20"/>
                                    </w:rPr>
                                    <w:t>—</w:t>
                                  </w:r>
                                </w:p>
                              </w:tc>
                              <w:tc>
                                <w:tcPr>
                                  <w:tcW w:w="1736" w:type="dxa"/>
                                  <w:gridSpan w:val="2"/>
                                  <w:shd w:val="clear" w:color="auto" w:fill="E7EFF7"/>
                                </w:tcPr>
                                <w:p w14:paraId="41EB54AB" w14:textId="77777777" w:rsidR="0097320D" w:rsidRDefault="0097320D">
                                  <w:pPr>
                                    <w:pStyle w:val="TableParagraph"/>
                                    <w:spacing w:before="56" w:line="237" w:lineRule="auto"/>
                                    <w:ind w:left="157" w:right="138"/>
                                    <w:jc w:val="center"/>
                                    <w:rPr>
                                      <w:i/>
                                      <w:sz w:val="20"/>
                                    </w:rPr>
                                  </w:pPr>
                                  <w:r>
                                    <w:rPr>
                                      <w:i/>
                                      <w:color w:val="0096D3"/>
                                      <w:sz w:val="20"/>
                                    </w:rPr>
                                    <w:t>Capital gains</w:t>
                                  </w:r>
                                  <w:r>
                                    <w:rPr>
                                      <w:i/>
                                      <w:color w:val="0096D3"/>
                                      <w:spacing w:val="-68"/>
                                      <w:sz w:val="20"/>
                                    </w:rPr>
                                    <w:t xml:space="preserve"> </w:t>
                                  </w:r>
                                  <w:r>
                                    <w:rPr>
                                      <w:i/>
                                      <w:color w:val="0096D3"/>
                                      <w:sz w:val="20"/>
                                    </w:rPr>
                                    <w:t>from</w:t>
                                  </w:r>
                                  <w:r>
                                    <w:rPr>
                                      <w:i/>
                                      <w:color w:val="0096D3"/>
                                      <w:spacing w:val="1"/>
                                      <w:sz w:val="20"/>
                                    </w:rPr>
                                    <w:t xml:space="preserve"> </w:t>
                                  </w:r>
                                  <w:r>
                                    <w:rPr>
                                      <w:i/>
                                      <w:color w:val="0096D3"/>
                                      <w:sz w:val="20"/>
                                    </w:rPr>
                                    <w:t>immovable</w:t>
                                  </w:r>
                                  <w:r>
                                    <w:rPr>
                                      <w:i/>
                                      <w:color w:val="0096D3"/>
                                      <w:spacing w:val="1"/>
                                      <w:sz w:val="20"/>
                                    </w:rPr>
                                    <w:t xml:space="preserve"> </w:t>
                                  </w:r>
                                  <w:r>
                                    <w:rPr>
                                      <w:i/>
                                      <w:color w:val="0096D3"/>
                                      <w:sz w:val="20"/>
                                    </w:rPr>
                                    <w:t>property</w:t>
                                  </w:r>
                                  <w:r>
                                    <w:rPr>
                                      <w:i/>
                                      <w:color w:val="0096D3"/>
                                      <w:spacing w:val="1"/>
                                      <w:sz w:val="20"/>
                                    </w:rPr>
                                    <w:t xml:space="preserve"> </w:t>
                                  </w:r>
                                  <w:r>
                                    <w:rPr>
                                      <w:i/>
                                      <w:color w:val="0096D3"/>
                                      <w:sz w:val="20"/>
                                    </w:rPr>
                                    <w:t>(27,5%),</w:t>
                                  </w:r>
                                </w:p>
                                <w:p w14:paraId="7C1C090C" w14:textId="77777777" w:rsidR="0097320D" w:rsidRDefault="0097320D">
                                  <w:pPr>
                                    <w:pStyle w:val="TableParagraph"/>
                                    <w:spacing w:line="237" w:lineRule="auto"/>
                                    <w:ind w:left="157" w:right="138"/>
                                    <w:jc w:val="center"/>
                                    <w:rPr>
                                      <w:i/>
                                      <w:sz w:val="20"/>
                                    </w:rPr>
                                  </w:pPr>
                                  <w:r>
                                    <w:rPr>
                                      <w:i/>
                                      <w:color w:val="0096D3"/>
                                      <w:sz w:val="20"/>
                                    </w:rPr>
                                    <w:t>final</w:t>
                                  </w:r>
                                  <w:r>
                                    <w:rPr>
                                      <w:i/>
                                      <w:color w:val="0096D3"/>
                                      <w:spacing w:val="1"/>
                                      <w:sz w:val="20"/>
                                    </w:rPr>
                                    <w:t xml:space="preserve"> </w:t>
                                  </w:r>
                                  <w:r>
                                    <w:rPr>
                                      <w:i/>
                                      <w:color w:val="0096D3"/>
                                      <w:sz w:val="20"/>
                                    </w:rPr>
                                    <w:t>withholding</w:t>
                                  </w:r>
                                  <w:r>
                                    <w:rPr>
                                      <w:i/>
                                      <w:color w:val="0096D3"/>
                                      <w:spacing w:val="-68"/>
                                      <w:sz w:val="20"/>
                                    </w:rPr>
                                    <w:t xml:space="preserve"> </w:t>
                                  </w:r>
                                  <w:r>
                                    <w:rPr>
                                      <w:i/>
                                      <w:color w:val="0096D3"/>
                                      <w:sz w:val="20"/>
                                    </w:rPr>
                                    <w:t>tax</w:t>
                                  </w:r>
                                </w:p>
                              </w:tc>
                            </w:tr>
                            <w:tr w:rsidR="0097320D" w14:paraId="70A37BCF" w14:textId="77777777" w:rsidTr="00C55D07">
                              <w:trPr>
                                <w:gridAfter w:val="1"/>
                                <w:wAfter w:w="5" w:type="dxa"/>
                                <w:trHeight w:val="478"/>
                              </w:trPr>
                              <w:tc>
                                <w:tcPr>
                                  <w:tcW w:w="1736" w:type="dxa"/>
                                  <w:gridSpan w:val="2"/>
                                </w:tcPr>
                                <w:p w14:paraId="7B8CC8FD" w14:textId="77777777" w:rsidR="0097320D" w:rsidRDefault="0097320D">
                                  <w:pPr>
                                    <w:pStyle w:val="TableParagraph"/>
                                    <w:rPr>
                                      <w:rFonts w:ascii="Times New Roman"/>
                                      <w:sz w:val="20"/>
                                    </w:rPr>
                                  </w:pPr>
                                </w:p>
                              </w:tc>
                              <w:tc>
                                <w:tcPr>
                                  <w:tcW w:w="1736" w:type="dxa"/>
                                  <w:gridSpan w:val="2"/>
                                </w:tcPr>
                                <w:p w14:paraId="63077F27" w14:textId="77777777" w:rsidR="0097320D" w:rsidRDefault="0097320D">
                                  <w:pPr>
                                    <w:pStyle w:val="TableParagraph"/>
                                    <w:rPr>
                                      <w:rFonts w:ascii="Times New Roman"/>
                                      <w:sz w:val="20"/>
                                    </w:rPr>
                                  </w:pPr>
                                </w:p>
                              </w:tc>
                              <w:tc>
                                <w:tcPr>
                                  <w:tcW w:w="1736" w:type="dxa"/>
                                  <w:gridSpan w:val="2"/>
                                </w:tcPr>
                                <w:p w14:paraId="31A5F514" w14:textId="77777777" w:rsidR="0097320D" w:rsidRDefault="0097320D">
                                  <w:pPr>
                                    <w:pStyle w:val="TableParagraph"/>
                                    <w:rPr>
                                      <w:rFonts w:ascii="Times New Roman"/>
                                      <w:sz w:val="20"/>
                                    </w:rPr>
                                  </w:pPr>
                                </w:p>
                              </w:tc>
                              <w:tc>
                                <w:tcPr>
                                  <w:tcW w:w="1736" w:type="dxa"/>
                                  <w:gridSpan w:val="2"/>
                                </w:tcPr>
                                <w:p w14:paraId="46B7C80C" w14:textId="77777777" w:rsidR="0097320D" w:rsidRDefault="0097320D">
                                  <w:pPr>
                                    <w:pStyle w:val="TableParagraph"/>
                                    <w:rPr>
                                      <w:rFonts w:ascii="Times New Roman"/>
                                      <w:sz w:val="20"/>
                                    </w:rPr>
                                  </w:pPr>
                                </w:p>
                              </w:tc>
                              <w:tc>
                                <w:tcPr>
                                  <w:tcW w:w="1742" w:type="dxa"/>
                                  <w:gridSpan w:val="2"/>
                                </w:tcPr>
                                <w:p w14:paraId="13824EA7" w14:textId="77777777" w:rsidR="0097320D" w:rsidRDefault="0097320D">
                                  <w:pPr>
                                    <w:pStyle w:val="TableParagraph"/>
                                    <w:rPr>
                                      <w:rFonts w:ascii="Times New Roman"/>
                                      <w:sz w:val="20"/>
                                    </w:rPr>
                                  </w:pPr>
                                </w:p>
                              </w:tc>
                              <w:tc>
                                <w:tcPr>
                                  <w:tcW w:w="1731" w:type="dxa"/>
                                  <w:gridSpan w:val="2"/>
                                </w:tcPr>
                                <w:p w14:paraId="09100B6D" w14:textId="77777777" w:rsidR="0097320D" w:rsidRDefault="0097320D">
                                  <w:pPr>
                                    <w:pStyle w:val="TableParagraph"/>
                                    <w:rPr>
                                      <w:rFonts w:ascii="Times New Roman"/>
                                      <w:sz w:val="20"/>
                                    </w:rPr>
                                  </w:pPr>
                                </w:p>
                              </w:tc>
                              <w:tc>
                                <w:tcPr>
                                  <w:tcW w:w="1736" w:type="dxa"/>
                                  <w:gridSpan w:val="2"/>
                                </w:tcPr>
                                <w:p w14:paraId="47931543" w14:textId="77777777" w:rsidR="0097320D" w:rsidRDefault="0097320D">
                                  <w:pPr>
                                    <w:pStyle w:val="TableParagraph"/>
                                    <w:rPr>
                                      <w:rFonts w:ascii="Times New Roman"/>
                                      <w:sz w:val="20"/>
                                    </w:rPr>
                                  </w:pPr>
                                </w:p>
                              </w:tc>
                            </w:tr>
                            <w:tr w:rsidR="0097320D" w:rsidRPr="00E6321E" w14:paraId="6A7B5FBB" w14:textId="77777777" w:rsidTr="00C55D07">
                              <w:trPr>
                                <w:trHeight w:val="478"/>
                              </w:trPr>
                              <w:tc>
                                <w:tcPr>
                                  <w:tcW w:w="12158" w:type="dxa"/>
                                  <w:gridSpan w:val="15"/>
                                  <w:shd w:val="clear" w:color="auto" w:fill="E7EFF7"/>
                                </w:tcPr>
                                <w:p w14:paraId="4AD1B78C" w14:textId="77777777" w:rsidR="0097320D" w:rsidRDefault="0097320D">
                                  <w:pPr>
                                    <w:pStyle w:val="TableParagraph"/>
                                    <w:spacing w:before="66"/>
                                    <w:ind w:left="587"/>
                                    <w:rPr>
                                      <w:b/>
                                      <w:sz w:val="20"/>
                                    </w:rPr>
                                  </w:pPr>
                                  <w:r>
                                    <w:rPr>
                                      <w:sz w:val="20"/>
                                    </w:rPr>
                                    <w:t>Total</w:t>
                                  </w:r>
                                  <w:r>
                                    <w:rPr>
                                      <w:spacing w:val="-2"/>
                                      <w:sz w:val="20"/>
                                    </w:rPr>
                                    <w:t xml:space="preserve"> </w:t>
                                  </w:r>
                                  <w:r>
                                    <w:rPr>
                                      <w:sz w:val="20"/>
                                    </w:rPr>
                                    <w:t>amount</w:t>
                                  </w:r>
                                  <w:r>
                                    <w:rPr>
                                      <w:spacing w:val="-1"/>
                                      <w:sz w:val="20"/>
                                    </w:rPr>
                                    <w:t xml:space="preserve"> </w:t>
                                  </w:r>
                                  <w:r>
                                    <w:rPr>
                                      <w:sz w:val="20"/>
                                    </w:rPr>
                                    <w:t>of</w:t>
                                  </w:r>
                                  <w:r>
                                    <w:rPr>
                                      <w:spacing w:val="-1"/>
                                      <w:sz w:val="20"/>
                                    </w:rPr>
                                    <w:t xml:space="preserve"> </w:t>
                                  </w:r>
                                  <w:proofErr w:type="gramStart"/>
                                  <w:r>
                                    <w:rPr>
                                      <w:sz w:val="20"/>
                                    </w:rPr>
                                    <w:t>income</w:t>
                                  </w:r>
                                  <w:r>
                                    <w:rPr>
                                      <w:spacing w:val="-1"/>
                                      <w:sz w:val="20"/>
                                    </w:rPr>
                                    <w:t xml:space="preserve"> </w:t>
                                  </w:r>
                                  <w:r>
                                    <w:rPr>
                                      <w:sz w:val="20"/>
                                    </w:rPr>
                                    <w:t>./</w:t>
                                  </w:r>
                                  <w:proofErr w:type="gramEnd"/>
                                  <w:r>
                                    <w:rPr>
                                      <w:sz w:val="20"/>
                                    </w:rPr>
                                    <w:t>.</w:t>
                                  </w:r>
                                  <w:r>
                                    <w:rPr>
                                      <w:spacing w:val="-2"/>
                                      <w:sz w:val="20"/>
                                    </w:rPr>
                                    <w:t xml:space="preserve"> </w:t>
                                  </w:r>
                                  <w:r>
                                    <w:rPr>
                                      <w:sz w:val="20"/>
                                    </w:rPr>
                                    <w:t>Special</w:t>
                                  </w:r>
                                  <w:r>
                                    <w:rPr>
                                      <w:spacing w:val="-2"/>
                                      <w:sz w:val="20"/>
                                    </w:rPr>
                                    <w:t xml:space="preserve"> </w:t>
                                  </w:r>
                                  <w:proofErr w:type="gramStart"/>
                                  <w:r>
                                    <w:rPr>
                                      <w:sz w:val="20"/>
                                    </w:rPr>
                                    <w:t>expenses ./</w:t>
                                  </w:r>
                                  <w:proofErr w:type="gramEnd"/>
                                  <w:r>
                                    <w:rPr>
                                      <w:sz w:val="20"/>
                                    </w:rPr>
                                    <w:t>.</w:t>
                                  </w:r>
                                  <w:r>
                                    <w:rPr>
                                      <w:spacing w:val="-2"/>
                                      <w:sz w:val="20"/>
                                    </w:rPr>
                                    <w:t xml:space="preserve"> </w:t>
                                  </w:r>
                                  <w:r>
                                    <w:rPr>
                                      <w:sz w:val="20"/>
                                    </w:rPr>
                                    <w:t>Extraordinary</w:t>
                                  </w:r>
                                  <w:r>
                                    <w:rPr>
                                      <w:spacing w:val="-2"/>
                                      <w:sz w:val="20"/>
                                    </w:rPr>
                                    <w:t xml:space="preserve"> </w:t>
                                  </w:r>
                                  <w:proofErr w:type="gramStart"/>
                                  <w:r>
                                    <w:rPr>
                                      <w:sz w:val="20"/>
                                    </w:rPr>
                                    <w:t>burdens ./</w:t>
                                  </w:r>
                                  <w:proofErr w:type="gramEnd"/>
                                  <w:r>
                                    <w:rPr>
                                      <w:sz w:val="20"/>
                                    </w:rPr>
                                    <w:t>.</w:t>
                                  </w:r>
                                  <w:r>
                                    <w:rPr>
                                      <w:spacing w:val="-2"/>
                                      <w:sz w:val="20"/>
                                    </w:rPr>
                                    <w:t xml:space="preserve"> </w:t>
                                  </w:r>
                                  <w:r>
                                    <w:rPr>
                                      <w:sz w:val="20"/>
                                    </w:rPr>
                                    <w:t>Tax</w:t>
                                  </w:r>
                                  <w:r>
                                    <w:rPr>
                                      <w:spacing w:val="-3"/>
                                      <w:sz w:val="20"/>
                                    </w:rPr>
                                    <w:t xml:space="preserve"> </w:t>
                                  </w:r>
                                  <w:r>
                                    <w:rPr>
                                      <w:sz w:val="20"/>
                                    </w:rPr>
                                    <w:t>allowances =</w:t>
                                  </w:r>
                                  <w:r>
                                    <w:rPr>
                                      <w:spacing w:val="-3"/>
                                      <w:sz w:val="20"/>
                                    </w:rPr>
                                    <w:t xml:space="preserve"> </w:t>
                                  </w:r>
                                  <w:r>
                                    <w:rPr>
                                      <w:b/>
                                      <w:color w:val="0096D3"/>
                                      <w:sz w:val="20"/>
                                    </w:rPr>
                                    <w:t>Income</w:t>
                                  </w:r>
                                </w:p>
                              </w:tc>
                            </w:tr>
                          </w:tbl>
                          <w:p w14:paraId="1A147C07" w14:textId="77777777" w:rsidR="0097320D" w:rsidRDefault="0097320D" w:rsidP="00C55D0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2DAD7E" id="_x0000_t202" coordsize="21600,21600" o:spt="202" path="m,l,21600r21600,l21600,xe">
                <v:stroke joinstyle="miter"/>
                <v:path gradientshapeok="t" o:connecttype="rect"/>
              </v:shapetype>
              <v:shape id="Text Box 72" o:spid="_x0000_s1026" type="#_x0000_t202" style="position:absolute;margin-left:180.95pt;margin-top:112.2pt;width:610.4pt;height:376.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" filled="f" stroked="f">
                <v:path arrowok="t"/>
                <v:textbox inset="0,0,0,0">
                  <w:txbxContent>
                    <w:tbl>
                      <w:tblPr>
                        <w:tblW w:w="12158"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918"/>
                        <w:gridCol w:w="816"/>
                        <w:gridCol w:w="872"/>
                        <w:gridCol w:w="863"/>
                        <w:gridCol w:w="872"/>
                        <w:gridCol w:w="866"/>
                        <w:gridCol w:w="947"/>
                        <w:gridCol w:w="789"/>
                        <w:gridCol w:w="909"/>
                        <w:gridCol w:w="833"/>
                        <w:gridCol w:w="874"/>
                        <w:gridCol w:w="857"/>
                        <w:gridCol w:w="867"/>
                        <w:gridCol w:w="869"/>
                        <w:gridCol w:w="6"/>
                      </w:tblGrid>
                      <w:tr w:rsidR="0097320D" w14:paraId="5DD8A3BA" w14:textId="77777777" w:rsidTr="00C55D07">
                        <w:trPr>
                          <w:trHeight w:val="443"/>
                        </w:trPr>
                        <w:tc>
                          <w:tcPr>
                            <w:tcW w:w="12158" w:type="dxa"/>
                            <w:gridSpan w:val="15"/>
                            <w:tcBorders>
                              <w:bottom w:val="single" w:sz="34" w:space="0" w:color="FFFFFF"/>
                            </w:tcBorders>
                            <w:shd w:val="clear" w:color="auto" w:fill="0096D3"/>
                          </w:tcPr>
                          <w:p w14:paraId="60920BB9" w14:textId="77777777" w:rsidR="0097320D" w:rsidRDefault="0097320D">
                            <w:pPr>
                              <w:pStyle w:val="TableParagraph"/>
                              <w:spacing w:before="67"/>
                              <w:ind w:left="4301" w:right="4282"/>
                              <w:jc w:val="center"/>
                              <w:rPr>
                                <w:b/>
                                <w:sz w:val="20"/>
                              </w:rPr>
                            </w:pPr>
                            <w:r>
                              <w:rPr>
                                <w:b/>
                                <w:color w:val="FFFFFF"/>
                                <w:sz w:val="20"/>
                              </w:rPr>
                              <w:t>Total</w:t>
                            </w:r>
                            <w:r>
                              <w:rPr>
                                <w:b/>
                                <w:color w:val="FFFFFF"/>
                                <w:spacing w:val="-4"/>
                                <w:sz w:val="20"/>
                              </w:rPr>
                              <w:t xml:space="preserve"> </w:t>
                            </w:r>
                            <w:r>
                              <w:rPr>
                                <w:b/>
                                <w:color w:val="FFFFFF"/>
                                <w:sz w:val="20"/>
                              </w:rPr>
                              <w:t>Amount</w:t>
                            </w:r>
                            <w:r>
                              <w:rPr>
                                <w:b/>
                                <w:color w:val="FFFFFF"/>
                                <w:spacing w:val="-4"/>
                                <w:sz w:val="20"/>
                              </w:rPr>
                              <w:t xml:space="preserve"> </w:t>
                            </w:r>
                            <w:r>
                              <w:rPr>
                                <w:b/>
                                <w:color w:val="FFFFFF"/>
                                <w:sz w:val="20"/>
                              </w:rPr>
                              <w:t>of</w:t>
                            </w:r>
                            <w:r>
                              <w:rPr>
                                <w:b/>
                                <w:color w:val="FFFFFF"/>
                                <w:spacing w:val="-2"/>
                                <w:sz w:val="20"/>
                              </w:rPr>
                              <w:t xml:space="preserve"> </w:t>
                            </w:r>
                            <w:r>
                              <w:rPr>
                                <w:b/>
                                <w:color w:val="FFFFFF"/>
                                <w:sz w:val="20"/>
                              </w:rPr>
                              <w:t>Income</w:t>
                            </w:r>
                          </w:p>
                        </w:tc>
                      </w:tr>
                      <w:tr w:rsidR="0097320D" w14:paraId="21B944BC" w14:textId="77777777" w:rsidTr="00C55D07">
                        <w:trPr>
                          <w:gridAfter w:val="1"/>
                          <w:wAfter w:w="5" w:type="dxa"/>
                          <w:trHeight w:val="124"/>
                        </w:trPr>
                        <w:tc>
                          <w:tcPr>
                            <w:tcW w:w="1736" w:type="dxa"/>
                            <w:gridSpan w:val="2"/>
                            <w:vMerge w:val="restart"/>
                            <w:tcBorders>
                              <w:top w:val="single" w:sz="34" w:space="0" w:color="FFFFFF"/>
                            </w:tcBorders>
                          </w:tcPr>
                          <w:p w14:paraId="5B0E0982" w14:textId="77777777" w:rsidR="0097320D" w:rsidRDefault="0097320D">
                            <w:pPr>
                              <w:pStyle w:val="TableParagraph"/>
                              <w:rPr>
                                <w:rFonts w:ascii="Times New Roman"/>
                                <w:sz w:val="20"/>
                              </w:rPr>
                            </w:pPr>
                          </w:p>
                        </w:tc>
                        <w:tc>
                          <w:tcPr>
                            <w:tcW w:w="1736" w:type="dxa"/>
                            <w:gridSpan w:val="2"/>
                            <w:tcBorders>
                              <w:top w:val="single" w:sz="34" w:space="0" w:color="FFFFFF"/>
                              <w:bottom w:val="nil"/>
                            </w:tcBorders>
                          </w:tcPr>
                          <w:p w14:paraId="448FB27E" w14:textId="77777777" w:rsidR="0097320D" w:rsidRDefault="0097320D">
                            <w:pPr>
                              <w:pStyle w:val="TableParagraph"/>
                              <w:rPr>
                                <w:rFonts w:ascii="Times New Roman"/>
                                <w:sz w:val="4"/>
                              </w:rPr>
                            </w:pPr>
                          </w:p>
                        </w:tc>
                        <w:tc>
                          <w:tcPr>
                            <w:tcW w:w="1736" w:type="dxa"/>
                            <w:gridSpan w:val="2"/>
                            <w:tcBorders>
                              <w:top w:val="single" w:sz="34" w:space="0" w:color="FFFFFF"/>
                              <w:bottom w:val="single" w:sz="18" w:space="0" w:color="0096D3"/>
                            </w:tcBorders>
                          </w:tcPr>
                          <w:p w14:paraId="57BF65B0" w14:textId="77777777" w:rsidR="0097320D" w:rsidRDefault="0097320D">
                            <w:pPr>
                              <w:pStyle w:val="TableParagraph"/>
                              <w:rPr>
                                <w:rFonts w:ascii="Times New Roman"/>
                                <w:sz w:val="4"/>
                              </w:rPr>
                            </w:pPr>
                          </w:p>
                        </w:tc>
                        <w:tc>
                          <w:tcPr>
                            <w:tcW w:w="947" w:type="dxa"/>
                            <w:tcBorders>
                              <w:top w:val="single" w:sz="34" w:space="0" w:color="FFFFFF"/>
                              <w:bottom w:val="single" w:sz="18" w:space="0" w:color="0096D3"/>
                              <w:right w:val="single" w:sz="18" w:space="0" w:color="0096D3"/>
                            </w:tcBorders>
                          </w:tcPr>
                          <w:p w14:paraId="64ACE993" w14:textId="77777777" w:rsidR="0097320D" w:rsidRDefault="0097320D">
                            <w:pPr>
                              <w:pStyle w:val="TableParagraph"/>
                              <w:rPr>
                                <w:rFonts w:ascii="Times New Roman"/>
                                <w:sz w:val="4"/>
                              </w:rPr>
                            </w:pPr>
                          </w:p>
                        </w:tc>
                        <w:tc>
                          <w:tcPr>
                            <w:tcW w:w="789" w:type="dxa"/>
                            <w:tcBorders>
                              <w:top w:val="single" w:sz="34" w:space="0" w:color="FFFFFF"/>
                              <w:left w:val="single" w:sz="18" w:space="0" w:color="0096D3"/>
                              <w:bottom w:val="single" w:sz="18" w:space="0" w:color="0096D3"/>
                            </w:tcBorders>
                          </w:tcPr>
                          <w:p w14:paraId="5889A808" w14:textId="77777777" w:rsidR="0097320D" w:rsidRDefault="0097320D">
                            <w:pPr>
                              <w:pStyle w:val="TableParagraph"/>
                              <w:rPr>
                                <w:rFonts w:ascii="Times New Roman"/>
                                <w:sz w:val="4"/>
                              </w:rPr>
                            </w:pPr>
                          </w:p>
                        </w:tc>
                        <w:tc>
                          <w:tcPr>
                            <w:tcW w:w="1742" w:type="dxa"/>
                            <w:gridSpan w:val="2"/>
                            <w:tcBorders>
                              <w:top w:val="single" w:sz="34" w:space="0" w:color="FFFFFF"/>
                              <w:bottom w:val="single" w:sz="18" w:space="0" w:color="0096D3"/>
                            </w:tcBorders>
                          </w:tcPr>
                          <w:p w14:paraId="34002FDF" w14:textId="77777777" w:rsidR="0097320D" w:rsidRDefault="0097320D">
                            <w:pPr>
                              <w:pStyle w:val="TableParagraph"/>
                              <w:rPr>
                                <w:rFonts w:ascii="Times New Roman"/>
                                <w:sz w:val="4"/>
                              </w:rPr>
                            </w:pPr>
                          </w:p>
                        </w:tc>
                        <w:tc>
                          <w:tcPr>
                            <w:tcW w:w="1731" w:type="dxa"/>
                            <w:gridSpan w:val="2"/>
                            <w:vMerge w:val="restart"/>
                            <w:tcBorders>
                              <w:top w:val="single" w:sz="34" w:space="0" w:color="FFFFFF"/>
                              <w:left w:val="single" w:sz="18" w:space="0" w:color="0096D3"/>
                            </w:tcBorders>
                          </w:tcPr>
                          <w:p w14:paraId="0639463F" w14:textId="77777777" w:rsidR="0097320D" w:rsidRDefault="0097320D">
                            <w:pPr>
                              <w:pStyle w:val="TableParagraph"/>
                              <w:rPr>
                                <w:rFonts w:ascii="Times New Roman"/>
                                <w:sz w:val="20"/>
                              </w:rPr>
                            </w:pPr>
                          </w:p>
                        </w:tc>
                        <w:tc>
                          <w:tcPr>
                            <w:tcW w:w="1736" w:type="dxa"/>
                            <w:gridSpan w:val="2"/>
                            <w:vMerge w:val="restart"/>
                            <w:tcBorders>
                              <w:top w:val="single" w:sz="34" w:space="0" w:color="FFFFFF"/>
                            </w:tcBorders>
                          </w:tcPr>
                          <w:p w14:paraId="5E489642" w14:textId="77777777" w:rsidR="0097320D" w:rsidRDefault="0097320D">
                            <w:pPr>
                              <w:pStyle w:val="TableParagraph"/>
                              <w:rPr>
                                <w:rFonts w:ascii="Times New Roman"/>
                                <w:sz w:val="20"/>
                              </w:rPr>
                            </w:pPr>
                          </w:p>
                        </w:tc>
                      </w:tr>
                      <w:tr w:rsidR="0097320D" w14:paraId="43FBAE4D" w14:textId="77777777" w:rsidTr="00C55D07">
                        <w:trPr>
                          <w:gridAfter w:val="1"/>
                          <w:wAfter w:w="5" w:type="dxa"/>
                          <w:trHeight w:val="232"/>
                        </w:trPr>
                        <w:tc>
                          <w:tcPr>
                            <w:tcW w:w="1736" w:type="dxa"/>
                            <w:gridSpan w:val="2"/>
                            <w:vMerge/>
                            <w:tcBorders>
                              <w:top w:val="nil"/>
                            </w:tcBorders>
                          </w:tcPr>
                          <w:p w14:paraId="5B8EA335" w14:textId="77777777" w:rsidR="0097320D" w:rsidRDefault="0097320D">
                            <w:pPr>
                              <w:rPr>
                                <w:sz w:val="2"/>
                                <w:szCs w:val="2"/>
                              </w:rPr>
                            </w:pPr>
                          </w:p>
                        </w:tc>
                        <w:tc>
                          <w:tcPr>
                            <w:tcW w:w="873" w:type="dxa"/>
                            <w:tcBorders>
                              <w:top w:val="nil"/>
                              <w:right w:val="single" w:sz="18" w:space="0" w:color="0096D3"/>
                            </w:tcBorders>
                          </w:tcPr>
                          <w:p w14:paraId="0A1809F7" w14:textId="77777777" w:rsidR="0097320D" w:rsidRDefault="0097320D">
                            <w:pPr>
                              <w:pStyle w:val="TableParagraph"/>
                              <w:rPr>
                                <w:rFonts w:ascii="Times New Roman"/>
                                <w:sz w:val="12"/>
                              </w:rPr>
                            </w:pPr>
                          </w:p>
                        </w:tc>
                        <w:tc>
                          <w:tcPr>
                            <w:tcW w:w="863" w:type="dxa"/>
                            <w:tcBorders>
                              <w:top w:val="single" w:sz="18" w:space="0" w:color="0096D3"/>
                              <w:left w:val="single" w:sz="18" w:space="0" w:color="0096D3"/>
                            </w:tcBorders>
                          </w:tcPr>
                          <w:p w14:paraId="5742F6CF" w14:textId="77777777" w:rsidR="0097320D" w:rsidRDefault="0097320D">
                            <w:pPr>
                              <w:pStyle w:val="TableParagraph"/>
                              <w:rPr>
                                <w:rFonts w:ascii="Times New Roman"/>
                                <w:sz w:val="12"/>
                              </w:rPr>
                            </w:pPr>
                          </w:p>
                        </w:tc>
                        <w:tc>
                          <w:tcPr>
                            <w:tcW w:w="1736" w:type="dxa"/>
                            <w:gridSpan w:val="2"/>
                            <w:tcBorders>
                              <w:top w:val="single" w:sz="18" w:space="0" w:color="0096D3"/>
                            </w:tcBorders>
                          </w:tcPr>
                          <w:p w14:paraId="3F03583D" w14:textId="77777777" w:rsidR="0097320D" w:rsidRDefault="0097320D">
                            <w:pPr>
                              <w:pStyle w:val="TableParagraph"/>
                              <w:rPr>
                                <w:rFonts w:ascii="Times New Roman"/>
                                <w:sz w:val="12"/>
                              </w:rPr>
                            </w:pPr>
                          </w:p>
                        </w:tc>
                        <w:tc>
                          <w:tcPr>
                            <w:tcW w:w="1736" w:type="dxa"/>
                            <w:gridSpan w:val="2"/>
                            <w:tcBorders>
                              <w:top w:val="single" w:sz="18" w:space="0" w:color="0096D3"/>
                            </w:tcBorders>
                          </w:tcPr>
                          <w:p w14:paraId="7E5CEB5B" w14:textId="77777777" w:rsidR="0097320D" w:rsidRDefault="0097320D">
                            <w:pPr>
                              <w:pStyle w:val="TableParagraph"/>
                              <w:rPr>
                                <w:rFonts w:ascii="Times New Roman"/>
                                <w:sz w:val="12"/>
                              </w:rPr>
                            </w:pPr>
                          </w:p>
                        </w:tc>
                        <w:tc>
                          <w:tcPr>
                            <w:tcW w:w="1742" w:type="dxa"/>
                            <w:gridSpan w:val="2"/>
                            <w:tcBorders>
                              <w:top w:val="single" w:sz="18" w:space="0" w:color="0096D3"/>
                              <w:right w:val="single" w:sz="18" w:space="0" w:color="0096D3"/>
                            </w:tcBorders>
                          </w:tcPr>
                          <w:p w14:paraId="4DBE0209" w14:textId="77777777" w:rsidR="0097320D" w:rsidRDefault="0097320D">
                            <w:pPr>
                              <w:pStyle w:val="TableParagraph"/>
                              <w:rPr>
                                <w:rFonts w:ascii="Times New Roman"/>
                                <w:sz w:val="12"/>
                              </w:rPr>
                            </w:pPr>
                          </w:p>
                        </w:tc>
                        <w:tc>
                          <w:tcPr>
                            <w:tcW w:w="1731" w:type="dxa"/>
                            <w:gridSpan w:val="2"/>
                            <w:vMerge/>
                            <w:tcBorders>
                              <w:top w:val="nil"/>
                              <w:left w:val="single" w:sz="18" w:space="0" w:color="0096D3"/>
                            </w:tcBorders>
                          </w:tcPr>
                          <w:p w14:paraId="0D60F667" w14:textId="77777777" w:rsidR="0097320D" w:rsidRDefault="0097320D">
                            <w:pPr>
                              <w:rPr>
                                <w:sz w:val="2"/>
                                <w:szCs w:val="2"/>
                              </w:rPr>
                            </w:pPr>
                          </w:p>
                        </w:tc>
                        <w:tc>
                          <w:tcPr>
                            <w:tcW w:w="1736" w:type="dxa"/>
                            <w:gridSpan w:val="2"/>
                            <w:vMerge/>
                            <w:tcBorders>
                              <w:top w:val="nil"/>
                            </w:tcBorders>
                          </w:tcPr>
                          <w:p w14:paraId="5BD98CCE" w14:textId="77777777" w:rsidR="0097320D" w:rsidRDefault="0097320D">
                            <w:pPr>
                              <w:rPr>
                                <w:sz w:val="2"/>
                                <w:szCs w:val="2"/>
                              </w:rPr>
                            </w:pPr>
                          </w:p>
                        </w:tc>
                      </w:tr>
                      <w:tr w:rsidR="0097320D" w:rsidRPr="00E6321E" w14:paraId="41A7072B" w14:textId="77777777" w:rsidTr="00C55D07">
                        <w:trPr>
                          <w:trHeight w:val="1063"/>
                        </w:trPr>
                        <w:tc>
                          <w:tcPr>
                            <w:tcW w:w="5210" w:type="dxa"/>
                            <w:gridSpan w:val="6"/>
                            <w:shd w:val="clear" w:color="auto" w:fill="E7EFF7"/>
                          </w:tcPr>
                          <w:p w14:paraId="295A964B" w14:textId="77777777" w:rsidR="0097320D" w:rsidRDefault="0097320D">
                            <w:pPr>
                              <w:pStyle w:val="TableParagraph"/>
                              <w:spacing w:before="54" w:line="242" w:lineRule="exact"/>
                              <w:ind w:left="538" w:right="518"/>
                              <w:jc w:val="center"/>
                              <w:rPr>
                                <w:b/>
                                <w:i/>
                                <w:sz w:val="20"/>
                              </w:rPr>
                            </w:pPr>
                            <w:r>
                              <w:rPr>
                                <w:b/>
                                <w:i/>
                                <w:color w:val="0096D3"/>
                                <w:sz w:val="20"/>
                              </w:rPr>
                              <w:t>Business</w:t>
                            </w:r>
                            <w:r>
                              <w:rPr>
                                <w:b/>
                                <w:i/>
                                <w:color w:val="0096D3"/>
                                <w:spacing w:val="-7"/>
                                <w:sz w:val="20"/>
                              </w:rPr>
                              <w:t xml:space="preserve"> </w:t>
                            </w:r>
                            <w:r>
                              <w:rPr>
                                <w:b/>
                                <w:i/>
                                <w:color w:val="0096D3"/>
                                <w:sz w:val="20"/>
                              </w:rPr>
                              <w:t>Income</w:t>
                            </w:r>
                          </w:p>
                          <w:p w14:paraId="13447851" w14:textId="77777777" w:rsidR="0097320D" w:rsidRDefault="0097320D">
                            <w:pPr>
                              <w:pStyle w:val="TableParagraph"/>
                              <w:spacing w:before="1" w:line="237" w:lineRule="auto"/>
                              <w:ind w:left="540" w:right="518"/>
                              <w:jc w:val="center"/>
                              <w:rPr>
                                <w:sz w:val="20"/>
                              </w:rPr>
                            </w:pPr>
                            <w:r>
                              <w:rPr>
                                <w:sz w:val="20"/>
                              </w:rPr>
                              <w:t>(tax accounting, indefinite loss carry-</w:t>
                            </w:r>
                            <w:r>
                              <w:rPr>
                                <w:spacing w:val="-68"/>
                                <w:sz w:val="20"/>
                              </w:rPr>
                              <w:t xml:space="preserve"> </w:t>
                            </w:r>
                            <w:r>
                              <w:rPr>
                                <w:sz w:val="20"/>
                              </w:rPr>
                              <w:t>forward)</w:t>
                            </w:r>
                          </w:p>
                        </w:tc>
                        <w:tc>
                          <w:tcPr>
                            <w:tcW w:w="6947" w:type="dxa"/>
                            <w:gridSpan w:val="9"/>
                            <w:shd w:val="clear" w:color="auto" w:fill="E7EFF7"/>
                          </w:tcPr>
                          <w:p w14:paraId="44C87053" w14:textId="77777777" w:rsidR="0097320D" w:rsidRDefault="0097320D">
                            <w:pPr>
                              <w:pStyle w:val="TableParagraph"/>
                              <w:spacing w:before="174" w:line="242" w:lineRule="exact"/>
                              <w:ind w:left="1523" w:right="1505"/>
                              <w:jc w:val="center"/>
                              <w:rPr>
                                <w:b/>
                                <w:i/>
                                <w:sz w:val="20"/>
                              </w:rPr>
                            </w:pPr>
                            <w:r>
                              <w:rPr>
                                <w:b/>
                                <w:i/>
                                <w:color w:val="0096D3"/>
                                <w:sz w:val="20"/>
                              </w:rPr>
                              <w:t>Non-Business</w:t>
                            </w:r>
                            <w:r>
                              <w:rPr>
                                <w:b/>
                                <w:i/>
                                <w:color w:val="0096D3"/>
                                <w:spacing w:val="-7"/>
                                <w:sz w:val="20"/>
                              </w:rPr>
                              <w:t xml:space="preserve"> </w:t>
                            </w:r>
                            <w:r>
                              <w:rPr>
                                <w:b/>
                                <w:i/>
                                <w:color w:val="0096D3"/>
                                <w:sz w:val="20"/>
                              </w:rPr>
                              <w:t>Income</w:t>
                            </w:r>
                          </w:p>
                          <w:p w14:paraId="588A0322" w14:textId="77777777" w:rsidR="0097320D" w:rsidRDefault="0097320D">
                            <w:pPr>
                              <w:pStyle w:val="TableParagraph"/>
                              <w:spacing w:line="242" w:lineRule="exact"/>
                              <w:ind w:left="1524" w:right="1505"/>
                              <w:jc w:val="center"/>
                              <w:rPr>
                                <w:sz w:val="20"/>
                              </w:rPr>
                            </w:pPr>
                            <w:r>
                              <w:rPr>
                                <w:sz w:val="20"/>
                              </w:rPr>
                              <w:t>(cash</w:t>
                            </w:r>
                            <w:r>
                              <w:rPr>
                                <w:spacing w:val="-3"/>
                                <w:sz w:val="20"/>
                              </w:rPr>
                              <w:t xml:space="preserve"> </w:t>
                            </w:r>
                            <w:r>
                              <w:rPr>
                                <w:sz w:val="20"/>
                              </w:rPr>
                              <w:t>flow,</w:t>
                            </w:r>
                            <w:r>
                              <w:rPr>
                                <w:spacing w:val="-4"/>
                                <w:sz w:val="20"/>
                              </w:rPr>
                              <w:t xml:space="preserve"> </w:t>
                            </w:r>
                            <w:r>
                              <w:rPr>
                                <w:sz w:val="20"/>
                              </w:rPr>
                              <w:t>no</w:t>
                            </w:r>
                            <w:r>
                              <w:rPr>
                                <w:spacing w:val="-2"/>
                                <w:sz w:val="20"/>
                              </w:rPr>
                              <w:t xml:space="preserve"> </w:t>
                            </w:r>
                            <w:r>
                              <w:rPr>
                                <w:sz w:val="20"/>
                              </w:rPr>
                              <w:t>loss</w:t>
                            </w:r>
                            <w:r>
                              <w:rPr>
                                <w:spacing w:val="-3"/>
                                <w:sz w:val="20"/>
                              </w:rPr>
                              <w:t xml:space="preserve"> </w:t>
                            </w:r>
                            <w:r>
                              <w:rPr>
                                <w:sz w:val="20"/>
                              </w:rPr>
                              <w:t>carry-forward)</w:t>
                            </w:r>
                          </w:p>
                        </w:tc>
                      </w:tr>
                      <w:tr w:rsidR="0097320D" w:rsidRPr="00E6321E" w14:paraId="54CF58C4" w14:textId="77777777" w:rsidTr="00C55D07">
                        <w:trPr>
                          <w:gridAfter w:val="1"/>
                          <w:wAfter w:w="5" w:type="dxa"/>
                          <w:trHeight w:val="197"/>
                        </w:trPr>
                        <w:tc>
                          <w:tcPr>
                            <w:tcW w:w="1736" w:type="dxa"/>
                            <w:gridSpan w:val="2"/>
                            <w:tcBorders>
                              <w:bottom w:val="nil"/>
                            </w:tcBorders>
                          </w:tcPr>
                          <w:p w14:paraId="3FCAD1F7" w14:textId="77777777" w:rsidR="0097320D" w:rsidRDefault="0097320D">
                            <w:pPr>
                              <w:pStyle w:val="TableParagraph"/>
                              <w:rPr>
                                <w:rFonts w:ascii="Times New Roman"/>
                                <w:sz w:val="10"/>
                              </w:rPr>
                            </w:pPr>
                          </w:p>
                        </w:tc>
                        <w:tc>
                          <w:tcPr>
                            <w:tcW w:w="873" w:type="dxa"/>
                            <w:tcBorders>
                              <w:bottom w:val="single" w:sz="18" w:space="0" w:color="0096D3"/>
                              <w:right w:val="single" w:sz="18" w:space="0" w:color="0096D3"/>
                            </w:tcBorders>
                          </w:tcPr>
                          <w:p w14:paraId="62E5C64C" w14:textId="77777777" w:rsidR="0097320D" w:rsidRDefault="0097320D">
                            <w:pPr>
                              <w:pStyle w:val="TableParagraph"/>
                              <w:rPr>
                                <w:rFonts w:ascii="Times New Roman"/>
                                <w:sz w:val="10"/>
                              </w:rPr>
                            </w:pPr>
                          </w:p>
                        </w:tc>
                        <w:tc>
                          <w:tcPr>
                            <w:tcW w:w="863" w:type="dxa"/>
                            <w:tcBorders>
                              <w:left w:val="single" w:sz="18" w:space="0" w:color="0096D3"/>
                              <w:bottom w:val="single" w:sz="18" w:space="0" w:color="0096D3"/>
                            </w:tcBorders>
                          </w:tcPr>
                          <w:p w14:paraId="23F53C16" w14:textId="77777777" w:rsidR="0097320D" w:rsidRDefault="0097320D">
                            <w:pPr>
                              <w:pStyle w:val="TableParagraph"/>
                              <w:rPr>
                                <w:rFonts w:ascii="Times New Roman"/>
                                <w:sz w:val="10"/>
                              </w:rPr>
                            </w:pPr>
                          </w:p>
                        </w:tc>
                        <w:tc>
                          <w:tcPr>
                            <w:tcW w:w="1736" w:type="dxa"/>
                            <w:gridSpan w:val="2"/>
                            <w:tcBorders>
                              <w:bottom w:val="nil"/>
                            </w:tcBorders>
                          </w:tcPr>
                          <w:p w14:paraId="120ECFBE" w14:textId="77777777" w:rsidR="0097320D" w:rsidRDefault="0097320D">
                            <w:pPr>
                              <w:pStyle w:val="TableParagraph"/>
                              <w:rPr>
                                <w:rFonts w:ascii="Times New Roman"/>
                                <w:sz w:val="10"/>
                              </w:rPr>
                            </w:pPr>
                          </w:p>
                        </w:tc>
                        <w:tc>
                          <w:tcPr>
                            <w:tcW w:w="1736" w:type="dxa"/>
                            <w:gridSpan w:val="2"/>
                            <w:tcBorders>
                              <w:bottom w:val="nil"/>
                            </w:tcBorders>
                          </w:tcPr>
                          <w:p w14:paraId="5D4464E4" w14:textId="77777777" w:rsidR="0097320D" w:rsidRDefault="0097320D">
                            <w:pPr>
                              <w:pStyle w:val="TableParagraph"/>
                              <w:rPr>
                                <w:rFonts w:ascii="Times New Roman"/>
                                <w:sz w:val="10"/>
                              </w:rPr>
                            </w:pPr>
                          </w:p>
                        </w:tc>
                        <w:tc>
                          <w:tcPr>
                            <w:tcW w:w="1742" w:type="dxa"/>
                            <w:gridSpan w:val="2"/>
                            <w:tcBorders>
                              <w:bottom w:val="single" w:sz="18" w:space="0" w:color="0096D3"/>
                              <w:right w:val="single" w:sz="12" w:space="0" w:color="0096D3"/>
                            </w:tcBorders>
                          </w:tcPr>
                          <w:p w14:paraId="23DF79DD" w14:textId="77777777" w:rsidR="0097320D" w:rsidRDefault="0097320D">
                            <w:pPr>
                              <w:pStyle w:val="TableParagraph"/>
                              <w:rPr>
                                <w:rFonts w:ascii="Times New Roman"/>
                                <w:sz w:val="10"/>
                              </w:rPr>
                            </w:pPr>
                          </w:p>
                        </w:tc>
                        <w:tc>
                          <w:tcPr>
                            <w:tcW w:w="1731" w:type="dxa"/>
                            <w:gridSpan w:val="2"/>
                            <w:tcBorders>
                              <w:left w:val="single" w:sz="12" w:space="0" w:color="0096D3"/>
                              <w:bottom w:val="single" w:sz="18" w:space="0" w:color="0096D3"/>
                            </w:tcBorders>
                          </w:tcPr>
                          <w:p w14:paraId="4F52D080" w14:textId="77777777" w:rsidR="0097320D" w:rsidRDefault="0097320D">
                            <w:pPr>
                              <w:pStyle w:val="TableParagraph"/>
                              <w:rPr>
                                <w:rFonts w:ascii="Times New Roman"/>
                                <w:sz w:val="10"/>
                              </w:rPr>
                            </w:pPr>
                          </w:p>
                        </w:tc>
                        <w:tc>
                          <w:tcPr>
                            <w:tcW w:w="1736" w:type="dxa"/>
                            <w:gridSpan w:val="2"/>
                            <w:tcBorders>
                              <w:bottom w:val="nil"/>
                            </w:tcBorders>
                          </w:tcPr>
                          <w:p w14:paraId="3715A7B3" w14:textId="77777777" w:rsidR="0097320D" w:rsidRDefault="0097320D">
                            <w:pPr>
                              <w:pStyle w:val="TableParagraph"/>
                              <w:rPr>
                                <w:rFonts w:ascii="Times New Roman"/>
                                <w:sz w:val="10"/>
                              </w:rPr>
                            </w:pPr>
                          </w:p>
                        </w:tc>
                      </w:tr>
                      <w:tr w:rsidR="0097320D" w:rsidRPr="00E6321E" w14:paraId="7E9ADE6B" w14:textId="77777777" w:rsidTr="00C55D07">
                        <w:trPr>
                          <w:gridAfter w:val="1"/>
                          <w:wAfter w:w="6" w:type="dxa"/>
                          <w:trHeight w:val="221"/>
                        </w:trPr>
                        <w:tc>
                          <w:tcPr>
                            <w:tcW w:w="919" w:type="dxa"/>
                            <w:tcBorders>
                              <w:top w:val="nil"/>
                              <w:right w:val="single" w:sz="18" w:space="0" w:color="0096D3"/>
                            </w:tcBorders>
                          </w:tcPr>
                          <w:p w14:paraId="318D2FC5" w14:textId="77777777" w:rsidR="0097320D" w:rsidRDefault="0097320D">
                            <w:pPr>
                              <w:pStyle w:val="TableParagraph"/>
                              <w:rPr>
                                <w:rFonts w:ascii="Times New Roman"/>
                                <w:sz w:val="10"/>
                              </w:rPr>
                            </w:pPr>
                          </w:p>
                        </w:tc>
                        <w:tc>
                          <w:tcPr>
                            <w:tcW w:w="817" w:type="dxa"/>
                            <w:tcBorders>
                              <w:top w:val="single" w:sz="18" w:space="0" w:color="0096D3"/>
                              <w:left w:val="single" w:sz="18" w:space="0" w:color="0096D3"/>
                            </w:tcBorders>
                          </w:tcPr>
                          <w:p w14:paraId="106E66DF" w14:textId="77777777" w:rsidR="0097320D" w:rsidRDefault="0097320D">
                            <w:pPr>
                              <w:pStyle w:val="TableParagraph"/>
                              <w:rPr>
                                <w:rFonts w:ascii="Times New Roman"/>
                                <w:sz w:val="10"/>
                              </w:rPr>
                            </w:pPr>
                          </w:p>
                        </w:tc>
                        <w:tc>
                          <w:tcPr>
                            <w:tcW w:w="873" w:type="dxa"/>
                            <w:tcBorders>
                              <w:top w:val="single" w:sz="18" w:space="0" w:color="0096D3"/>
                              <w:right w:val="single" w:sz="18" w:space="0" w:color="0096D3"/>
                            </w:tcBorders>
                          </w:tcPr>
                          <w:p w14:paraId="766D255E" w14:textId="77777777" w:rsidR="0097320D" w:rsidRDefault="0097320D">
                            <w:pPr>
                              <w:pStyle w:val="TableParagraph"/>
                              <w:rPr>
                                <w:rFonts w:ascii="Times New Roman"/>
                                <w:sz w:val="10"/>
                              </w:rPr>
                            </w:pPr>
                          </w:p>
                        </w:tc>
                        <w:tc>
                          <w:tcPr>
                            <w:tcW w:w="863" w:type="dxa"/>
                            <w:tcBorders>
                              <w:top w:val="single" w:sz="18" w:space="0" w:color="0096D3"/>
                              <w:left w:val="single" w:sz="18" w:space="0" w:color="0096D3"/>
                            </w:tcBorders>
                          </w:tcPr>
                          <w:p w14:paraId="543F755E" w14:textId="77777777" w:rsidR="0097320D" w:rsidRDefault="0097320D">
                            <w:pPr>
                              <w:pStyle w:val="TableParagraph"/>
                              <w:rPr>
                                <w:rFonts w:ascii="Times New Roman"/>
                                <w:sz w:val="10"/>
                              </w:rPr>
                            </w:pPr>
                          </w:p>
                        </w:tc>
                        <w:tc>
                          <w:tcPr>
                            <w:tcW w:w="872" w:type="dxa"/>
                            <w:tcBorders>
                              <w:top w:val="single" w:sz="18" w:space="0" w:color="0096D3"/>
                              <w:right w:val="single" w:sz="18" w:space="0" w:color="0096D3"/>
                            </w:tcBorders>
                          </w:tcPr>
                          <w:p w14:paraId="2186787C" w14:textId="77777777" w:rsidR="0097320D" w:rsidRDefault="0097320D">
                            <w:pPr>
                              <w:pStyle w:val="TableParagraph"/>
                              <w:rPr>
                                <w:rFonts w:ascii="Times New Roman"/>
                                <w:sz w:val="10"/>
                              </w:rPr>
                            </w:pPr>
                          </w:p>
                        </w:tc>
                        <w:tc>
                          <w:tcPr>
                            <w:tcW w:w="864" w:type="dxa"/>
                            <w:tcBorders>
                              <w:top w:val="nil"/>
                              <w:left w:val="single" w:sz="18" w:space="0" w:color="0096D3"/>
                            </w:tcBorders>
                          </w:tcPr>
                          <w:p w14:paraId="3EC8DEA6" w14:textId="77777777" w:rsidR="0097320D" w:rsidRDefault="0097320D">
                            <w:pPr>
                              <w:pStyle w:val="TableParagraph"/>
                              <w:rPr>
                                <w:rFonts w:ascii="Times New Roman"/>
                                <w:sz w:val="10"/>
                              </w:rPr>
                            </w:pPr>
                          </w:p>
                        </w:tc>
                        <w:tc>
                          <w:tcPr>
                            <w:tcW w:w="947" w:type="dxa"/>
                            <w:tcBorders>
                              <w:top w:val="nil"/>
                              <w:right w:val="single" w:sz="18" w:space="0" w:color="0096D3"/>
                            </w:tcBorders>
                          </w:tcPr>
                          <w:p w14:paraId="3B126996" w14:textId="77777777" w:rsidR="0097320D" w:rsidRDefault="0097320D">
                            <w:pPr>
                              <w:pStyle w:val="TableParagraph"/>
                              <w:rPr>
                                <w:rFonts w:ascii="Times New Roman"/>
                                <w:sz w:val="10"/>
                              </w:rPr>
                            </w:pPr>
                          </w:p>
                        </w:tc>
                        <w:tc>
                          <w:tcPr>
                            <w:tcW w:w="789" w:type="dxa"/>
                            <w:tcBorders>
                              <w:top w:val="single" w:sz="18" w:space="0" w:color="0096D3"/>
                              <w:left w:val="single" w:sz="18" w:space="0" w:color="0096D3"/>
                            </w:tcBorders>
                          </w:tcPr>
                          <w:p w14:paraId="4C696CD1" w14:textId="77777777" w:rsidR="0097320D" w:rsidRDefault="0097320D">
                            <w:pPr>
                              <w:pStyle w:val="TableParagraph"/>
                              <w:rPr>
                                <w:rFonts w:ascii="Times New Roman"/>
                                <w:sz w:val="10"/>
                              </w:rPr>
                            </w:pPr>
                          </w:p>
                        </w:tc>
                        <w:tc>
                          <w:tcPr>
                            <w:tcW w:w="909" w:type="dxa"/>
                            <w:tcBorders>
                              <w:top w:val="single" w:sz="18" w:space="0" w:color="0096D3"/>
                              <w:right w:val="single" w:sz="18" w:space="0" w:color="0096D3"/>
                            </w:tcBorders>
                          </w:tcPr>
                          <w:p w14:paraId="03807927" w14:textId="77777777" w:rsidR="0097320D" w:rsidRDefault="0097320D">
                            <w:pPr>
                              <w:pStyle w:val="TableParagraph"/>
                              <w:rPr>
                                <w:rFonts w:ascii="Times New Roman"/>
                                <w:sz w:val="10"/>
                              </w:rPr>
                            </w:pPr>
                          </w:p>
                        </w:tc>
                        <w:tc>
                          <w:tcPr>
                            <w:tcW w:w="833" w:type="dxa"/>
                            <w:tcBorders>
                              <w:top w:val="single" w:sz="18" w:space="0" w:color="0096D3"/>
                              <w:left w:val="single" w:sz="18" w:space="0" w:color="0096D3"/>
                            </w:tcBorders>
                          </w:tcPr>
                          <w:p w14:paraId="72B47DDE" w14:textId="77777777" w:rsidR="0097320D" w:rsidRDefault="0097320D">
                            <w:pPr>
                              <w:pStyle w:val="TableParagraph"/>
                              <w:rPr>
                                <w:rFonts w:ascii="Times New Roman"/>
                                <w:sz w:val="10"/>
                              </w:rPr>
                            </w:pPr>
                          </w:p>
                        </w:tc>
                        <w:tc>
                          <w:tcPr>
                            <w:tcW w:w="874" w:type="dxa"/>
                            <w:tcBorders>
                              <w:top w:val="single" w:sz="18" w:space="0" w:color="0096D3"/>
                              <w:right w:val="single" w:sz="18" w:space="0" w:color="0096D3"/>
                            </w:tcBorders>
                          </w:tcPr>
                          <w:p w14:paraId="114DB067" w14:textId="77777777" w:rsidR="0097320D" w:rsidRDefault="0097320D">
                            <w:pPr>
                              <w:pStyle w:val="TableParagraph"/>
                              <w:rPr>
                                <w:rFonts w:ascii="Times New Roman"/>
                                <w:sz w:val="10"/>
                              </w:rPr>
                            </w:pPr>
                          </w:p>
                        </w:tc>
                        <w:tc>
                          <w:tcPr>
                            <w:tcW w:w="856" w:type="dxa"/>
                            <w:tcBorders>
                              <w:top w:val="single" w:sz="18" w:space="0" w:color="0096D3"/>
                              <w:left w:val="single" w:sz="18" w:space="0" w:color="0096D3"/>
                            </w:tcBorders>
                          </w:tcPr>
                          <w:p w14:paraId="6C75118B" w14:textId="77777777" w:rsidR="0097320D" w:rsidRDefault="0097320D">
                            <w:pPr>
                              <w:pStyle w:val="TableParagraph"/>
                              <w:rPr>
                                <w:rFonts w:ascii="Times New Roman"/>
                                <w:sz w:val="10"/>
                              </w:rPr>
                            </w:pPr>
                          </w:p>
                        </w:tc>
                        <w:tc>
                          <w:tcPr>
                            <w:tcW w:w="867" w:type="dxa"/>
                            <w:tcBorders>
                              <w:top w:val="single" w:sz="18" w:space="0" w:color="0096D3"/>
                              <w:right w:val="single" w:sz="18" w:space="0" w:color="0096D3"/>
                            </w:tcBorders>
                          </w:tcPr>
                          <w:p w14:paraId="622EEF30" w14:textId="77777777" w:rsidR="0097320D" w:rsidRDefault="0097320D">
                            <w:pPr>
                              <w:pStyle w:val="TableParagraph"/>
                              <w:rPr>
                                <w:rFonts w:ascii="Times New Roman"/>
                                <w:sz w:val="10"/>
                              </w:rPr>
                            </w:pPr>
                          </w:p>
                        </w:tc>
                        <w:tc>
                          <w:tcPr>
                            <w:tcW w:w="869" w:type="dxa"/>
                            <w:tcBorders>
                              <w:top w:val="nil"/>
                              <w:left w:val="single" w:sz="18" w:space="0" w:color="0096D3"/>
                            </w:tcBorders>
                          </w:tcPr>
                          <w:p w14:paraId="3D9B01A5" w14:textId="77777777" w:rsidR="0097320D" w:rsidRDefault="0097320D">
                            <w:pPr>
                              <w:pStyle w:val="TableParagraph"/>
                              <w:rPr>
                                <w:rFonts w:ascii="Times New Roman"/>
                                <w:sz w:val="10"/>
                              </w:rPr>
                            </w:pPr>
                          </w:p>
                        </w:tc>
                      </w:tr>
                      <w:tr w:rsidR="0097320D" w14:paraId="6059C5E4" w14:textId="77777777" w:rsidTr="00C55D07">
                        <w:trPr>
                          <w:gridAfter w:val="1"/>
                          <w:wAfter w:w="5" w:type="dxa"/>
                          <w:trHeight w:val="757"/>
                        </w:trPr>
                        <w:tc>
                          <w:tcPr>
                            <w:tcW w:w="1736" w:type="dxa"/>
                            <w:gridSpan w:val="2"/>
                            <w:shd w:val="clear" w:color="auto" w:fill="E7EFF7"/>
                          </w:tcPr>
                          <w:p w14:paraId="1653BA04" w14:textId="77777777" w:rsidR="0097320D" w:rsidRDefault="0097320D">
                            <w:pPr>
                              <w:pStyle w:val="TableParagraph"/>
                              <w:spacing w:before="59" w:line="237" w:lineRule="auto"/>
                              <w:ind w:left="170" w:right="144" w:firstLine="85"/>
                              <w:rPr>
                                <w:sz w:val="20"/>
                              </w:rPr>
                            </w:pPr>
                            <w:r>
                              <w:rPr>
                                <w:sz w:val="20"/>
                              </w:rPr>
                              <w:t>Agriculture</w:t>
                            </w:r>
                            <w:r>
                              <w:rPr>
                                <w:spacing w:val="1"/>
                                <w:sz w:val="20"/>
                              </w:rPr>
                              <w:t xml:space="preserve"> </w:t>
                            </w:r>
                            <w:r>
                              <w:rPr>
                                <w:sz w:val="20"/>
                              </w:rPr>
                              <w:t>and</w:t>
                            </w:r>
                            <w:r>
                              <w:rPr>
                                <w:spacing w:val="-10"/>
                                <w:sz w:val="20"/>
                              </w:rPr>
                              <w:t xml:space="preserve"> </w:t>
                            </w:r>
                            <w:r>
                              <w:rPr>
                                <w:sz w:val="20"/>
                              </w:rPr>
                              <w:t>Forestry</w:t>
                            </w:r>
                          </w:p>
                        </w:tc>
                        <w:tc>
                          <w:tcPr>
                            <w:tcW w:w="1736" w:type="dxa"/>
                            <w:gridSpan w:val="2"/>
                            <w:shd w:val="clear" w:color="auto" w:fill="E7EFF7"/>
                          </w:tcPr>
                          <w:p w14:paraId="2513EAC5" w14:textId="77777777" w:rsidR="0097320D" w:rsidRDefault="0097320D">
                            <w:pPr>
                              <w:pStyle w:val="TableParagraph"/>
                              <w:spacing w:before="59" w:line="237" w:lineRule="auto"/>
                              <w:ind w:left="174" w:right="140" w:firstLine="396"/>
                              <w:rPr>
                                <w:sz w:val="20"/>
                              </w:rPr>
                            </w:pPr>
                            <w:r>
                              <w:rPr>
                                <w:sz w:val="20"/>
                              </w:rPr>
                              <w:t>Self-</w:t>
                            </w:r>
                            <w:r>
                              <w:rPr>
                                <w:spacing w:val="1"/>
                                <w:sz w:val="20"/>
                              </w:rPr>
                              <w:t xml:space="preserve"> </w:t>
                            </w:r>
                            <w:r>
                              <w:rPr>
                                <w:sz w:val="20"/>
                              </w:rPr>
                              <w:t>Employment</w:t>
                            </w:r>
                          </w:p>
                        </w:tc>
                        <w:tc>
                          <w:tcPr>
                            <w:tcW w:w="1736" w:type="dxa"/>
                            <w:gridSpan w:val="2"/>
                            <w:shd w:val="clear" w:color="auto" w:fill="E7EFF7"/>
                          </w:tcPr>
                          <w:p w14:paraId="08224DB4" w14:textId="77777777" w:rsidR="0097320D" w:rsidRDefault="0097320D">
                            <w:pPr>
                              <w:pStyle w:val="TableParagraph"/>
                              <w:spacing w:before="59" w:line="237" w:lineRule="auto"/>
                              <w:ind w:left="257" w:right="176" w:hanging="48"/>
                              <w:rPr>
                                <w:sz w:val="20"/>
                              </w:rPr>
                            </w:pPr>
                            <w:r>
                              <w:rPr>
                                <w:sz w:val="20"/>
                              </w:rPr>
                              <w:t>Commercial</w:t>
                            </w:r>
                            <w:r>
                              <w:rPr>
                                <w:spacing w:val="-68"/>
                                <w:sz w:val="20"/>
                              </w:rPr>
                              <w:t xml:space="preserve"> </w:t>
                            </w:r>
                            <w:r>
                              <w:rPr>
                                <w:sz w:val="20"/>
                              </w:rPr>
                              <w:t>Operations</w:t>
                            </w:r>
                          </w:p>
                        </w:tc>
                        <w:tc>
                          <w:tcPr>
                            <w:tcW w:w="1736" w:type="dxa"/>
                            <w:gridSpan w:val="2"/>
                            <w:shd w:val="clear" w:color="auto" w:fill="E7EFF7"/>
                          </w:tcPr>
                          <w:p w14:paraId="270BA678" w14:textId="77777777" w:rsidR="0097320D" w:rsidRDefault="0097320D">
                            <w:pPr>
                              <w:pStyle w:val="TableParagraph"/>
                              <w:spacing w:before="177"/>
                              <w:ind w:left="173"/>
                              <w:rPr>
                                <w:sz w:val="20"/>
                              </w:rPr>
                            </w:pPr>
                            <w:r>
                              <w:rPr>
                                <w:sz w:val="20"/>
                              </w:rPr>
                              <w:t>Employment</w:t>
                            </w:r>
                          </w:p>
                        </w:tc>
                        <w:tc>
                          <w:tcPr>
                            <w:tcW w:w="1742" w:type="dxa"/>
                            <w:gridSpan w:val="2"/>
                            <w:shd w:val="clear" w:color="auto" w:fill="E7EFF7"/>
                          </w:tcPr>
                          <w:p w14:paraId="04FE064A" w14:textId="77777777" w:rsidR="0097320D" w:rsidRDefault="0097320D">
                            <w:pPr>
                              <w:pStyle w:val="TableParagraph"/>
                              <w:spacing w:before="59" w:line="237" w:lineRule="auto"/>
                              <w:ind w:left="479" w:right="428" w:hanging="22"/>
                              <w:rPr>
                                <w:sz w:val="20"/>
                              </w:rPr>
                            </w:pPr>
                            <w:r>
                              <w:rPr>
                                <w:sz w:val="20"/>
                              </w:rPr>
                              <w:t>Capital</w:t>
                            </w:r>
                            <w:r>
                              <w:rPr>
                                <w:spacing w:val="-68"/>
                                <w:sz w:val="20"/>
                              </w:rPr>
                              <w:t xml:space="preserve"> </w:t>
                            </w:r>
                            <w:r>
                              <w:rPr>
                                <w:sz w:val="20"/>
                              </w:rPr>
                              <w:t>Assets</w:t>
                            </w:r>
                          </w:p>
                        </w:tc>
                        <w:tc>
                          <w:tcPr>
                            <w:tcW w:w="1731" w:type="dxa"/>
                            <w:gridSpan w:val="2"/>
                            <w:shd w:val="clear" w:color="auto" w:fill="E7EFF7"/>
                          </w:tcPr>
                          <w:p w14:paraId="2043FD4E" w14:textId="77777777" w:rsidR="0097320D" w:rsidRDefault="0097320D">
                            <w:pPr>
                              <w:pStyle w:val="TableParagraph"/>
                              <w:spacing w:before="59" w:line="237" w:lineRule="auto"/>
                              <w:ind w:left="418" w:right="179" w:hanging="213"/>
                              <w:rPr>
                                <w:sz w:val="20"/>
                              </w:rPr>
                            </w:pPr>
                            <w:r>
                              <w:rPr>
                                <w:sz w:val="20"/>
                              </w:rPr>
                              <w:t>Rentals and</w:t>
                            </w:r>
                            <w:r>
                              <w:rPr>
                                <w:spacing w:val="-68"/>
                                <w:sz w:val="20"/>
                              </w:rPr>
                              <w:t xml:space="preserve"> </w:t>
                            </w:r>
                            <w:r>
                              <w:rPr>
                                <w:sz w:val="20"/>
                              </w:rPr>
                              <w:t>Leasing</w:t>
                            </w:r>
                          </w:p>
                        </w:tc>
                        <w:tc>
                          <w:tcPr>
                            <w:tcW w:w="1736" w:type="dxa"/>
                            <w:gridSpan w:val="2"/>
                            <w:shd w:val="clear" w:color="auto" w:fill="E7EFF7"/>
                          </w:tcPr>
                          <w:p w14:paraId="6B596A8E" w14:textId="77777777" w:rsidR="0097320D" w:rsidRDefault="0097320D">
                            <w:pPr>
                              <w:pStyle w:val="TableParagraph"/>
                              <w:spacing w:before="59" w:line="237" w:lineRule="auto"/>
                              <w:ind w:left="428" w:right="396" w:firstLine="92"/>
                              <w:rPr>
                                <w:sz w:val="20"/>
                              </w:rPr>
                            </w:pPr>
                            <w:r>
                              <w:rPr>
                                <w:sz w:val="20"/>
                              </w:rPr>
                              <w:t>Other</w:t>
                            </w:r>
                            <w:r>
                              <w:rPr>
                                <w:spacing w:val="1"/>
                                <w:sz w:val="20"/>
                              </w:rPr>
                              <w:t xml:space="preserve"> </w:t>
                            </w:r>
                            <w:r>
                              <w:rPr>
                                <w:sz w:val="20"/>
                              </w:rPr>
                              <w:t>Income</w:t>
                            </w:r>
                          </w:p>
                        </w:tc>
                      </w:tr>
                      <w:tr w:rsidR="0097320D" w14:paraId="65579DBD" w14:textId="77777777" w:rsidTr="00C55D07">
                        <w:trPr>
                          <w:gridAfter w:val="1"/>
                          <w:wAfter w:w="6" w:type="dxa"/>
                          <w:trHeight w:val="478"/>
                        </w:trPr>
                        <w:tc>
                          <w:tcPr>
                            <w:tcW w:w="919" w:type="dxa"/>
                            <w:tcBorders>
                              <w:right w:val="single" w:sz="18" w:space="0" w:color="0096D3"/>
                            </w:tcBorders>
                          </w:tcPr>
                          <w:p w14:paraId="6F09A2DA" w14:textId="77777777" w:rsidR="0097320D" w:rsidRDefault="0097320D">
                            <w:pPr>
                              <w:pStyle w:val="TableParagraph"/>
                              <w:rPr>
                                <w:rFonts w:ascii="Times New Roman"/>
                                <w:sz w:val="20"/>
                              </w:rPr>
                            </w:pPr>
                          </w:p>
                        </w:tc>
                        <w:tc>
                          <w:tcPr>
                            <w:tcW w:w="817" w:type="dxa"/>
                            <w:tcBorders>
                              <w:left w:val="single" w:sz="18" w:space="0" w:color="0096D3"/>
                            </w:tcBorders>
                          </w:tcPr>
                          <w:p w14:paraId="5FB97C08" w14:textId="77777777" w:rsidR="0097320D" w:rsidRDefault="0097320D">
                            <w:pPr>
                              <w:pStyle w:val="TableParagraph"/>
                              <w:rPr>
                                <w:rFonts w:ascii="Times New Roman"/>
                                <w:sz w:val="20"/>
                              </w:rPr>
                            </w:pPr>
                          </w:p>
                        </w:tc>
                        <w:tc>
                          <w:tcPr>
                            <w:tcW w:w="873" w:type="dxa"/>
                            <w:tcBorders>
                              <w:right w:val="single" w:sz="18" w:space="0" w:color="0096D3"/>
                            </w:tcBorders>
                          </w:tcPr>
                          <w:p w14:paraId="69D81C0A" w14:textId="77777777" w:rsidR="0097320D" w:rsidRDefault="0097320D">
                            <w:pPr>
                              <w:pStyle w:val="TableParagraph"/>
                              <w:rPr>
                                <w:rFonts w:ascii="Times New Roman"/>
                                <w:sz w:val="20"/>
                              </w:rPr>
                            </w:pPr>
                          </w:p>
                        </w:tc>
                        <w:tc>
                          <w:tcPr>
                            <w:tcW w:w="863" w:type="dxa"/>
                            <w:tcBorders>
                              <w:left w:val="single" w:sz="18" w:space="0" w:color="0096D3"/>
                            </w:tcBorders>
                          </w:tcPr>
                          <w:p w14:paraId="22B8A35F" w14:textId="77777777" w:rsidR="0097320D" w:rsidRDefault="0097320D">
                            <w:pPr>
                              <w:pStyle w:val="TableParagraph"/>
                              <w:rPr>
                                <w:rFonts w:ascii="Times New Roman"/>
                                <w:sz w:val="20"/>
                              </w:rPr>
                            </w:pPr>
                          </w:p>
                        </w:tc>
                        <w:tc>
                          <w:tcPr>
                            <w:tcW w:w="872" w:type="dxa"/>
                            <w:tcBorders>
                              <w:right w:val="single" w:sz="18" w:space="0" w:color="0096D3"/>
                            </w:tcBorders>
                          </w:tcPr>
                          <w:p w14:paraId="20603108" w14:textId="77777777" w:rsidR="0097320D" w:rsidRDefault="0097320D">
                            <w:pPr>
                              <w:pStyle w:val="TableParagraph"/>
                              <w:rPr>
                                <w:rFonts w:ascii="Times New Roman"/>
                                <w:sz w:val="20"/>
                              </w:rPr>
                            </w:pPr>
                          </w:p>
                        </w:tc>
                        <w:tc>
                          <w:tcPr>
                            <w:tcW w:w="864" w:type="dxa"/>
                            <w:tcBorders>
                              <w:left w:val="single" w:sz="18" w:space="0" w:color="0096D3"/>
                            </w:tcBorders>
                          </w:tcPr>
                          <w:p w14:paraId="2545B841" w14:textId="77777777" w:rsidR="0097320D" w:rsidRDefault="0097320D">
                            <w:pPr>
                              <w:pStyle w:val="TableParagraph"/>
                              <w:rPr>
                                <w:rFonts w:ascii="Times New Roman"/>
                                <w:sz w:val="20"/>
                              </w:rPr>
                            </w:pPr>
                          </w:p>
                        </w:tc>
                        <w:tc>
                          <w:tcPr>
                            <w:tcW w:w="947" w:type="dxa"/>
                            <w:tcBorders>
                              <w:right w:val="single" w:sz="18" w:space="0" w:color="0096D3"/>
                            </w:tcBorders>
                          </w:tcPr>
                          <w:p w14:paraId="7EBA5FDD" w14:textId="77777777" w:rsidR="0097320D" w:rsidRDefault="0097320D">
                            <w:pPr>
                              <w:pStyle w:val="TableParagraph"/>
                              <w:rPr>
                                <w:rFonts w:ascii="Times New Roman"/>
                                <w:sz w:val="20"/>
                              </w:rPr>
                            </w:pPr>
                          </w:p>
                        </w:tc>
                        <w:tc>
                          <w:tcPr>
                            <w:tcW w:w="789" w:type="dxa"/>
                            <w:tcBorders>
                              <w:left w:val="single" w:sz="18" w:space="0" w:color="0096D3"/>
                            </w:tcBorders>
                          </w:tcPr>
                          <w:p w14:paraId="4EFCA1B6" w14:textId="77777777" w:rsidR="0097320D" w:rsidRDefault="0097320D">
                            <w:pPr>
                              <w:pStyle w:val="TableParagraph"/>
                              <w:rPr>
                                <w:rFonts w:ascii="Times New Roman"/>
                                <w:sz w:val="20"/>
                              </w:rPr>
                            </w:pPr>
                          </w:p>
                        </w:tc>
                        <w:tc>
                          <w:tcPr>
                            <w:tcW w:w="909" w:type="dxa"/>
                            <w:tcBorders>
                              <w:right w:val="single" w:sz="18" w:space="0" w:color="0096D3"/>
                            </w:tcBorders>
                          </w:tcPr>
                          <w:p w14:paraId="4CD4A9D8" w14:textId="77777777" w:rsidR="0097320D" w:rsidRDefault="0097320D">
                            <w:pPr>
                              <w:pStyle w:val="TableParagraph"/>
                              <w:rPr>
                                <w:rFonts w:ascii="Times New Roman"/>
                                <w:sz w:val="20"/>
                              </w:rPr>
                            </w:pPr>
                          </w:p>
                        </w:tc>
                        <w:tc>
                          <w:tcPr>
                            <w:tcW w:w="833" w:type="dxa"/>
                            <w:tcBorders>
                              <w:left w:val="single" w:sz="18" w:space="0" w:color="0096D3"/>
                            </w:tcBorders>
                          </w:tcPr>
                          <w:p w14:paraId="15849E6F" w14:textId="77777777" w:rsidR="0097320D" w:rsidRDefault="0097320D">
                            <w:pPr>
                              <w:pStyle w:val="TableParagraph"/>
                              <w:rPr>
                                <w:rFonts w:ascii="Times New Roman"/>
                                <w:sz w:val="20"/>
                              </w:rPr>
                            </w:pPr>
                          </w:p>
                        </w:tc>
                        <w:tc>
                          <w:tcPr>
                            <w:tcW w:w="874" w:type="dxa"/>
                            <w:tcBorders>
                              <w:right w:val="single" w:sz="18" w:space="0" w:color="0096D3"/>
                            </w:tcBorders>
                          </w:tcPr>
                          <w:p w14:paraId="1BBECF6F" w14:textId="77777777" w:rsidR="0097320D" w:rsidRDefault="0097320D">
                            <w:pPr>
                              <w:pStyle w:val="TableParagraph"/>
                              <w:rPr>
                                <w:rFonts w:ascii="Times New Roman"/>
                                <w:sz w:val="20"/>
                              </w:rPr>
                            </w:pPr>
                          </w:p>
                        </w:tc>
                        <w:tc>
                          <w:tcPr>
                            <w:tcW w:w="856" w:type="dxa"/>
                            <w:tcBorders>
                              <w:left w:val="single" w:sz="18" w:space="0" w:color="0096D3"/>
                            </w:tcBorders>
                          </w:tcPr>
                          <w:p w14:paraId="02289744" w14:textId="77777777" w:rsidR="0097320D" w:rsidRDefault="0097320D">
                            <w:pPr>
                              <w:pStyle w:val="TableParagraph"/>
                              <w:rPr>
                                <w:rFonts w:ascii="Times New Roman"/>
                                <w:sz w:val="20"/>
                              </w:rPr>
                            </w:pPr>
                          </w:p>
                        </w:tc>
                        <w:tc>
                          <w:tcPr>
                            <w:tcW w:w="867" w:type="dxa"/>
                            <w:tcBorders>
                              <w:right w:val="single" w:sz="18" w:space="0" w:color="0096D3"/>
                            </w:tcBorders>
                          </w:tcPr>
                          <w:p w14:paraId="6A3FB92F" w14:textId="77777777" w:rsidR="0097320D" w:rsidRDefault="0097320D">
                            <w:pPr>
                              <w:pStyle w:val="TableParagraph"/>
                              <w:rPr>
                                <w:rFonts w:ascii="Times New Roman"/>
                                <w:sz w:val="20"/>
                              </w:rPr>
                            </w:pPr>
                          </w:p>
                        </w:tc>
                        <w:tc>
                          <w:tcPr>
                            <w:tcW w:w="869" w:type="dxa"/>
                            <w:tcBorders>
                              <w:left w:val="single" w:sz="18" w:space="0" w:color="0096D3"/>
                            </w:tcBorders>
                          </w:tcPr>
                          <w:p w14:paraId="29B023BC" w14:textId="77777777" w:rsidR="0097320D" w:rsidRDefault="0097320D">
                            <w:pPr>
                              <w:pStyle w:val="TableParagraph"/>
                              <w:rPr>
                                <w:rFonts w:ascii="Times New Roman"/>
                                <w:sz w:val="20"/>
                              </w:rPr>
                            </w:pPr>
                          </w:p>
                        </w:tc>
                      </w:tr>
                      <w:tr w:rsidR="0097320D" w14:paraId="5A9404E6" w14:textId="77777777" w:rsidTr="00C55D07">
                        <w:trPr>
                          <w:gridAfter w:val="1"/>
                          <w:wAfter w:w="5" w:type="dxa"/>
                          <w:trHeight w:val="2594"/>
                        </w:trPr>
                        <w:tc>
                          <w:tcPr>
                            <w:tcW w:w="1736" w:type="dxa"/>
                            <w:gridSpan w:val="2"/>
                            <w:shd w:val="clear" w:color="auto" w:fill="E7EFF7"/>
                          </w:tcPr>
                          <w:p w14:paraId="6D4B4F92" w14:textId="77777777" w:rsidR="0097320D" w:rsidRDefault="0097320D">
                            <w:pPr>
                              <w:pStyle w:val="TableParagraph"/>
                              <w:rPr>
                                <w:sz w:val="24"/>
                              </w:rPr>
                            </w:pPr>
                          </w:p>
                          <w:p w14:paraId="7D38942A" w14:textId="77777777" w:rsidR="0097320D" w:rsidRDefault="0097320D">
                            <w:pPr>
                              <w:pStyle w:val="TableParagraph"/>
                              <w:rPr>
                                <w:sz w:val="24"/>
                              </w:rPr>
                            </w:pPr>
                          </w:p>
                          <w:p w14:paraId="7E990079" w14:textId="77777777" w:rsidR="0097320D" w:rsidRDefault="0097320D">
                            <w:pPr>
                              <w:pStyle w:val="TableParagraph"/>
                              <w:spacing w:before="193" w:line="237" w:lineRule="auto"/>
                              <w:ind w:left="395" w:right="233" w:hanging="128"/>
                              <w:rPr>
                                <w:i/>
                                <w:sz w:val="20"/>
                              </w:rPr>
                            </w:pPr>
                            <w:r>
                              <w:rPr>
                                <w:i/>
                                <w:color w:val="0096D3"/>
                                <w:sz w:val="20"/>
                              </w:rPr>
                              <w:t>Lump-sum</w:t>
                            </w:r>
                            <w:r>
                              <w:rPr>
                                <w:i/>
                                <w:color w:val="0096D3"/>
                                <w:spacing w:val="-68"/>
                                <w:sz w:val="20"/>
                              </w:rPr>
                              <w:t xml:space="preserve"> </w:t>
                            </w:r>
                            <w:r>
                              <w:rPr>
                                <w:i/>
                                <w:color w:val="0096D3"/>
                                <w:sz w:val="20"/>
                              </w:rPr>
                              <w:t>taxation</w:t>
                            </w:r>
                          </w:p>
                        </w:tc>
                        <w:tc>
                          <w:tcPr>
                            <w:tcW w:w="1736" w:type="dxa"/>
                            <w:gridSpan w:val="2"/>
                            <w:shd w:val="clear" w:color="auto" w:fill="E7EFF7"/>
                          </w:tcPr>
                          <w:p w14:paraId="4EB40D7B" w14:textId="77777777" w:rsidR="0097320D" w:rsidRDefault="0097320D">
                            <w:pPr>
                              <w:pStyle w:val="TableParagraph"/>
                              <w:rPr>
                                <w:sz w:val="24"/>
                              </w:rPr>
                            </w:pPr>
                          </w:p>
                          <w:p w14:paraId="6C75F455" w14:textId="77777777" w:rsidR="0097320D" w:rsidRDefault="0097320D">
                            <w:pPr>
                              <w:pStyle w:val="TableParagraph"/>
                              <w:rPr>
                                <w:sz w:val="24"/>
                              </w:rPr>
                            </w:pPr>
                          </w:p>
                          <w:p w14:paraId="042B5A1E" w14:textId="77777777" w:rsidR="0097320D" w:rsidRDefault="0097320D">
                            <w:pPr>
                              <w:pStyle w:val="TableParagraph"/>
                              <w:spacing w:before="193" w:line="237" w:lineRule="auto"/>
                              <w:ind w:left="312" w:right="277" w:firstLine="227"/>
                              <w:rPr>
                                <w:i/>
                                <w:sz w:val="20"/>
                              </w:rPr>
                            </w:pPr>
                            <w:r>
                              <w:rPr>
                                <w:i/>
                                <w:color w:val="0096D3"/>
                                <w:sz w:val="20"/>
                              </w:rPr>
                              <w:t>Profit</w:t>
                            </w:r>
                            <w:r>
                              <w:rPr>
                                <w:i/>
                                <w:color w:val="0096D3"/>
                                <w:spacing w:val="1"/>
                                <w:sz w:val="20"/>
                              </w:rPr>
                              <w:t xml:space="preserve"> </w:t>
                            </w:r>
                            <w:r>
                              <w:rPr>
                                <w:i/>
                                <w:color w:val="0096D3"/>
                                <w:sz w:val="20"/>
                              </w:rPr>
                              <w:t>allowance</w:t>
                            </w:r>
                          </w:p>
                        </w:tc>
                        <w:tc>
                          <w:tcPr>
                            <w:tcW w:w="1736" w:type="dxa"/>
                            <w:gridSpan w:val="2"/>
                            <w:shd w:val="clear" w:color="auto" w:fill="E7EFF7"/>
                          </w:tcPr>
                          <w:p w14:paraId="0E2CE07B" w14:textId="77777777" w:rsidR="0097320D" w:rsidRDefault="0097320D">
                            <w:pPr>
                              <w:pStyle w:val="TableParagraph"/>
                              <w:rPr>
                                <w:sz w:val="24"/>
                              </w:rPr>
                            </w:pPr>
                          </w:p>
                          <w:p w14:paraId="6AAC8F45" w14:textId="77777777" w:rsidR="0097320D" w:rsidRDefault="0097320D">
                            <w:pPr>
                              <w:pStyle w:val="TableParagraph"/>
                              <w:rPr>
                                <w:sz w:val="24"/>
                              </w:rPr>
                            </w:pPr>
                          </w:p>
                          <w:p w14:paraId="790139EE" w14:textId="77777777" w:rsidR="0097320D" w:rsidRDefault="0097320D">
                            <w:pPr>
                              <w:pStyle w:val="TableParagraph"/>
                              <w:spacing w:before="193" w:line="237" w:lineRule="auto"/>
                              <w:ind w:left="312" w:right="277" w:firstLine="227"/>
                              <w:rPr>
                                <w:i/>
                                <w:sz w:val="20"/>
                              </w:rPr>
                            </w:pPr>
                            <w:r>
                              <w:rPr>
                                <w:i/>
                                <w:color w:val="0096D3"/>
                                <w:sz w:val="20"/>
                              </w:rPr>
                              <w:t>Profit</w:t>
                            </w:r>
                            <w:r>
                              <w:rPr>
                                <w:i/>
                                <w:color w:val="0096D3"/>
                                <w:spacing w:val="1"/>
                                <w:sz w:val="20"/>
                              </w:rPr>
                              <w:t xml:space="preserve"> </w:t>
                            </w:r>
                            <w:r>
                              <w:rPr>
                                <w:i/>
                                <w:color w:val="0096D3"/>
                                <w:sz w:val="20"/>
                              </w:rPr>
                              <w:t>allowance</w:t>
                            </w:r>
                          </w:p>
                        </w:tc>
                        <w:tc>
                          <w:tcPr>
                            <w:tcW w:w="1736" w:type="dxa"/>
                            <w:gridSpan w:val="2"/>
                            <w:shd w:val="clear" w:color="auto" w:fill="E7EFF7"/>
                          </w:tcPr>
                          <w:p w14:paraId="3F1866EF" w14:textId="77777777" w:rsidR="0097320D" w:rsidRDefault="0097320D">
                            <w:pPr>
                              <w:pStyle w:val="TableParagraph"/>
                              <w:spacing w:before="3"/>
                              <w:rPr>
                                <w:sz w:val="34"/>
                              </w:rPr>
                            </w:pPr>
                          </w:p>
                          <w:p w14:paraId="2631A1E3" w14:textId="77777777" w:rsidR="0097320D" w:rsidRDefault="0097320D">
                            <w:pPr>
                              <w:pStyle w:val="TableParagraph"/>
                              <w:spacing w:line="237" w:lineRule="auto"/>
                              <w:ind w:left="238" w:right="217" w:hanging="1"/>
                              <w:jc w:val="center"/>
                              <w:rPr>
                                <w:i/>
                                <w:sz w:val="20"/>
                              </w:rPr>
                            </w:pPr>
                            <w:r>
                              <w:rPr>
                                <w:i/>
                                <w:color w:val="0096D3"/>
                                <w:sz w:val="20"/>
                              </w:rPr>
                              <w:t>Wage tax,</w:t>
                            </w:r>
                            <w:r>
                              <w:rPr>
                                <w:i/>
                                <w:color w:val="0096D3"/>
                                <w:spacing w:val="1"/>
                                <w:sz w:val="20"/>
                              </w:rPr>
                              <w:t xml:space="preserve"> </w:t>
                            </w:r>
                            <w:r>
                              <w:rPr>
                                <w:i/>
                                <w:color w:val="0096D3"/>
                                <w:sz w:val="20"/>
                              </w:rPr>
                              <w:t>reduced</w:t>
                            </w:r>
                            <w:r>
                              <w:rPr>
                                <w:i/>
                                <w:color w:val="0096D3"/>
                                <w:spacing w:val="1"/>
                                <w:sz w:val="20"/>
                              </w:rPr>
                              <w:t xml:space="preserve"> </w:t>
                            </w:r>
                            <w:r>
                              <w:rPr>
                                <w:i/>
                                <w:color w:val="0096D3"/>
                                <w:sz w:val="20"/>
                              </w:rPr>
                              <w:t>taxation</w:t>
                            </w:r>
                            <w:r>
                              <w:rPr>
                                <w:i/>
                                <w:color w:val="0096D3"/>
                                <w:spacing w:val="1"/>
                                <w:sz w:val="20"/>
                              </w:rPr>
                              <w:t xml:space="preserve"> </w:t>
                            </w:r>
                            <w:r>
                              <w:rPr>
                                <w:i/>
                                <w:color w:val="0096D3"/>
                                <w:sz w:val="20"/>
                              </w:rPr>
                              <w:t>of</w:t>
                            </w:r>
                            <w:r>
                              <w:rPr>
                                <w:i/>
                                <w:color w:val="0096D3"/>
                                <w:spacing w:val="-68"/>
                                <w:sz w:val="20"/>
                              </w:rPr>
                              <w:t xml:space="preserve"> </w:t>
                            </w:r>
                            <w:r>
                              <w:rPr>
                                <w:i/>
                                <w:color w:val="0096D3"/>
                                <w:sz w:val="20"/>
                              </w:rPr>
                              <w:t>13th and</w:t>
                            </w:r>
                            <w:r>
                              <w:rPr>
                                <w:i/>
                                <w:color w:val="0096D3"/>
                                <w:spacing w:val="1"/>
                                <w:sz w:val="20"/>
                              </w:rPr>
                              <w:t xml:space="preserve"> </w:t>
                            </w:r>
                            <w:r>
                              <w:rPr>
                                <w:i/>
                                <w:color w:val="0096D3"/>
                                <w:sz w:val="20"/>
                              </w:rPr>
                              <w:t>14th</w:t>
                            </w:r>
                            <w:r>
                              <w:rPr>
                                <w:i/>
                                <w:color w:val="0096D3"/>
                                <w:spacing w:val="-11"/>
                                <w:sz w:val="20"/>
                              </w:rPr>
                              <w:t xml:space="preserve"> </w:t>
                            </w:r>
                            <w:r>
                              <w:rPr>
                                <w:i/>
                                <w:color w:val="0096D3"/>
                                <w:sz w:val="20"/>
                              </w:rPr>
                              <w:t>salary</w:t>
                            </w:r>
                          </w:p>
                        </w:tc>
                        <w:tc>
                          <w:tcPr>
                            <w:tcW w:w="1742" w:type="dxa"/>
                            <w:gridSpan w:val="2"/>
                            <w:shd w:val="clear" w:color="auto" w:fill="E7EFF7"/>
                          </w:tcPr>
                          <w:p w14:paraId="591C4ABE" w14:textId="77777777" w:rsidR="0097320D" w:rsidRDefault="0097320D">
                            <w:pPr>
                              <w:pStyle w:val="TableParagraph"/>
                              <w:spacing w:before="3"/>
                              <w:rPr>
                                <w:sz w:val="34"/>
                              </w:rPr>
                            </w:pPr>
                          </w:p>
                          <w:p w14:paraId="2D6C4D97" w14:textId="77777777" w:rsidR="0097320D" w:rsidRDefault="0097320D">
                            <w:pPr>
                              <w:pStyle w:val="TableParagraph"/>
                              <w:spacing w:line="237" w:lineRule="auto"/>
                              <w:ind w:left="154" w:right="139"/>
                              <w:jc w:val="center"/>
                              <w:rPr>
                                <w:i/>
                                <w:sz w:val="20"/>
                              </w:rPr>
                            </w:pPr>
                            <w:r>
                              <w:rPr>
                                <w:i/>
                                <w:color w:val="0096D3"/>
                                <w:sz w:val="20"/>
                              </w:rPr>
                              <w:t>Rate:</w:t>
                            </w:r>
                            <w:r>
                              <w:rPr>
                                <w:i/>
                                <w:color w:val="0096D3"/>
                                <w:spacing w:val="1"/>
                                <w:sz w:val="20"/>
                              </w:rPr>
                              <w:t xml:space="preserve"> </w:t>
                            </w:r>
                            <w:r>
                              <w:rPr>
                                <w:i/>
                                <w:color w:val="0096D3"/>
                                <w:sz w:val="20"/>
                              </w:rPr>
                              <w:t>25%/27,5%,</w:t>
                            </w:r>
                          </w:p>
                          <w:p w14:paraId="2EE96948" w14:textId="77777777" w:rsidR="0097320D" w:rsidRDefault="0097320D">
                            <w:pPr>
                              <w:pStyle w:val="TableParagraph"/>
                              <w:spacing w:line="237" w:lineRule="auto"/>
                              <w:ind w:left="154" w:right="139"/>
                              <w:jc w:val="center"/>
                              <w:rPr>
                                <w:i/>
                                <w:sz w:val="20"/>
                              </w:rPr>
                            </w:pPr>
                            <w:r>
                              <w:rPr>
                                <w:i/>
                                <w:color w:val="0096D3"/>
                                <w:sz w:val="20"/>
                              </w:rPr>
                              <w:t>final</w:t>
                            </w:r>
                            <w:r>
                              <w:rPr>
                                <w:i/>
                                <w:color w:val="0096D3"/>
                                <w:spacing w:val="1"/>
                                <w:sz w:val="20"/>
                              </w:rPr>
                              <w:t xml:space="preserve"> </w:t>
                            </w:r>
                            <w:r>
                              <w:rPr>
                                <w:i/>
                                <w:color w:val="0096D3"/>
                                <w:sz w:val="20"/>
                              </w:rPr>
                              <w:t>withholding</w:t>
                            </w:r>
                            <w:r>
                              <w:rPr>
                                <w:i/>
                                <w:color w:val="0096D3"/>
                                <w:spacing w:val="-68"/>
                                <w:sz w:val="20"/>
                              </w:rPr>
                              <w:t xml:space="preserve"> </w:t>
                            </w:r>
                            <w:r>
                              <w:rPr>
                                <w:i/>
                                <w:color w:val="0096D3"/>
                                <w:sz w:val="20"/>
                              </w:rPr>
                              <w:t>tax</w:t>
                            </w:r>
                          </w:p>
                        </w:tc>
                        <w:tc>
                          <w:tcPr>
                            <w:tcW w:w="1731" w:type="dxa"/>
                            <w:gridSpan w:val="2"/>
                            <w:shd w:val="clear" w:color="auto" w:fill="E7EFF7"/>
                          </w:tcPr>
                          <w:p w14:paraId="4B78B750" w14:textId="77777777" w:rsidR="0097320D" w:rsidRDefault="0097320D">
                            <w:pPr>
                              <w:pStyle w:val="TableParagraph"/>
                              <w:rPr>
                                <w:sz w:val="24"/>
                              </w:rPr>
                            </w:pPr>
                          </w:p>
                          <w:p w14:paraId="711D4ED4" w14:textId="77777777" w:rsidR="0097320D" w:rsidRDefault="0097320D">
                            <w:pPr>
                              <w:pStyle w:val="TableParagraph"/>
                              <w:rPr>
                                <w:sz w:val="24"/>
                              </w:rPr>
                            </w:pPr>
                          </w:p>
                          <w:p w14:paraId="0C6601E5" w14:textId="77777777" w:rsidR="0097320D" w:rsidRDefault="0097320D">
                            <w:pPr>
                              <w:pStyle w:val="TableParagraph"/>
                              <w:spacing w:before="7"/>
                              <w:rPr>
                                <w:sz w:val="25"/>
                              </w:rPr>
                            </w:pPr>
                          </w:p>
                          <w:p w14:paraId="406370CE" w14:textId="77777777" w:rsidR="0097320D" w:rsidRDefault="0097320D">
                            <w:pPr>
                              <w:pStyle w:val="TableParagraph"/>
                              <w:ind w:left="13"/>
                              <w:jc w:val="center"/>
                              <w:rPr>
                                <w:i/>
                                <w:sz w:val="20"/>
                              </w:rPr>
                            </w:pPr>
                            <w:r>
                              <w:rPr>
                                <w:i/>
                                <w:color w:val="0096D3"/>
                                <w:sz w:val="20"/>
                              </w:rPr>
                              <w:t>—</w:t>
                            </w:r>
                          </w:p>
                        </w:tc>
                        <w:tc>
                          <w:tcPr>
                            <w:tcW w:w="1736" w:type="dxa"/>
                            <w:gridSpan w:val="2"/>
                            <w:shd w:val="clear" w:color="auto" w:fill="E7EFF7"/>
                          </w:tcPr>
                          <w:p w14:paraId="41EB54AB" w14:textId="77777777" w:rsidR="0097320D" w:rsidRDefault="0097320D">
                            <w:pPr>
                              <w:pStyle w:val="TableParagraph"/>
                              <w:spacing w:before="56" w:line="237" w:lineRule="auto"/>
                              <w:ind w:left="157" w:right="138"/>
                              <w:jc w:val="center"/>
                              <w:rPr>
                                <w:i/>
                                <w:sz w:val="20"/>
                              </w:rPr>
                            </w:pPr>
                            <w:r>
                              <w:rPr>
                                <w:i/>
                                <w:color w:val="0096D3"/>
                                <w:sz w:val="20"/>
                              </w:rPr>
                              <w:t>Capital gains</w:t>
                            </w:r>
                            <w:r>
                              <w:rPr>
                                <w:i/>
                                <w:color w:val="0096D3"/>
                                <w:spacing w:val="-68"/>
                                <w:sz w:val="20"/>
                              </w:rPr>
                              <w:t xml:space="preserve"> </w:t>
                            </w:r>
                            <w:r>
                              <w:rPr>
                                <w:i/>
                                <w:color w:val="0096D3"/>
                                <w:sz w:val="20"/>
                              </w:rPr>
                              <w:t>from</w:t>
                            </w:r>
                            <w:r>
                              <w:rPr>
                                <w:i/>
                                <w:color w:val="0096D3"/>
                                <w:spacing w:val="1"/>
                                <w:sz w:val="20"/>
                              </w:rPr>
                              <w:t xml:space="preserve"> </w:t>
                            </w:r>
                            <w:r>
                              <w:rPr>
                                <w:i/>
                                <w:color w:val="0096D3"/>
                                <w:sz w:val="20"/>
                              </w:rPr>
                              <w:t>immovable</w:t>
                            </w:r>
                            <w:r>
                              <w:rPr>
                                <w:i/>
                                <w:color w:val="0096D3"/>
                                <w:spacing w:val="1"/>
                                <w:sz w:val="20"/>
                              </w:rPr>
                              <w:t xml:space="preserve"> </w:t>
                            </w:r>
                            <w:r>
                              <w:rPr>
                                <w:i/>
                                <w:color w:val="0096D3"/>
                                <w:sz w:val="20"/>
                              </w:rPr>
                              <w:t>property</w:t>
                            </w:r>
                            <w:r>
                              <w:rPr>
                                <w:i/>
                                <w:color w:val="0096D3"/>
                                <w:spacing w:val="1"/>
                                <w:sz w:val="20"/>
                              </w:rPr>
                              <w:t xml:space="preserve"> </w:t>
                            </w:r>
                            <w:r>
                              <w:rPr>
                                <w:i/>
                                <w:color w:val="0096D3"/>
                                <w:sz w:val="20"/>
                              </w:rPr>
                              <w:t>(27,5%),</w:t>
                            </w:r>
                          </w:p>
                          <w:p w14:paraId="7C1C090C" w14:textId="77777777" w:rsidR="0097320D" w:rsidRDefault="0097320D">
                            <w:pPr>
                              <w:pStyle w:val="TableParagraph"/>
                              <w:spacing w:line="237" w:lineRule="auto"/>
                              <w:ind w:left="157" w:right="138"/>
                              <w:jc w:val="center"/>
                              <w:rPr>
                                <w:i/>
                                <w:sz w:val="20"/>
                              </w:rPr>
                            </w:pPr>
                            <w:r>
                              <w:rPr>
                                <w:i/>
                                <w:color w:val="0096D3"/>
                                <w:sz w:val="20"/>
                              </w:rPr>
                              <w:t>final</w:t>
                            </w:r>
                            <w:r>
                              <w:rPr>
                                <w:i/>
                                <w:color w:val="0096D3"/>
                                <w:spacing w:val="1"/>
                                <w:sz w:val="20"/>
                              </w:rPr>
                              <w:t xml:space="preserve"> </w:t>
                            </w:r>
                            <w:r>
                              <w:rPr>
                                <w:i/>
                                <w:color w:val="0096D3"/>
                                <w:sz w:val="20"/>
                              </w:rPr>
                              <w:t>withholding</w:t>
                            </w:r>
                            <w:r>
                              <w:rPr>
                                <w:i/>
                                <w:color w:val="0096D3"/>
                                <w:spacing w:val="-68"/>
                                <w:sz w:val="20"/>
                              </w:rPr>
                              <w:t xml:space="preserve"> </w:t>
                            </w:r>
                            <w:r>
                              <w:rPr>
                                <w:i/>
                                <w:color w:val="0096D3"/>
                                <w:sz w:val="20"/>
                              </w:rPr>
                              <w:t>tax</w:t>
                            </w:r>
                          </w:p>
                        </w:tc>
                      </w:tr>
                      <w:tr w:rsidR="0097320D" w14:paraId="70A37BCF" w14:textId="77777777" w:rsidTr="00C55D07">
                        <w:trPr>
                          <w:gridAfter w:val="1"/>
                          <w:wAfter w:w="5" w:type="dxa"/>
                          <w:trHeight w:val="478"/>
                        </w:trPr>
                        <w:tc>
                          <w:tcPr>
                            <w:tcW w:w="1736" w:type="dxa"/>
                            <w:gridSpan w:val="2"/>
                          </w:tcPr>
                          <w:p w14:paraId="7B8CC8FD" w14:textId="77777777" w:rsidR="0097320D" w:rsidRDefault="0097320D">
                            <w:pPr>
                              <w:pStyle w:val="TableParagraph"/>
                              <w:rPr>
                                <w:rFonts w:ascii="Times New Roman"/>
                                <w:sz w:val="20"/>
                              </w:rPr>
                            </w:pPr>
                          </w:p>
                        </w:tc>
                        <w:tc>
                          <w:tcPr>
                            <w:tcW w:w="1736" w:type="dxa"/>
                            <w:gridSpan w:val="2"/>
                          </w:tcPr>
                          <w:p w14:paraId="63077F27" w14:textId="77777777" w:rsidR="0097320D" w:rsidRDefault="0097320D">
                            <w:pPr>
                              <w:pStyle w:val="TableParagraph"/>
                              <w:rPr>
                                <w:rFonts w:ascii="Times New Roman"/>
                                <w:sz w:val="20"/>
                              </w:rPr>
                            </w:pPr>
                          </w:p>
                        </w:tc>
                        <w:tc>
                          <w:tcPr>
                            <w:tcW w:w="1736" w:type="dxa"/>
                            <w:gridSpan w:val="2"/>
                          </w:tcPr>
                          <w:p w14:paraId="31A5F514" w14:textId="77777777" w:rsidR="0097320D" w:rsidRDefault="0097320D">
                            <w:pPr>
                              <w:pStyle w:val="TableParagraph"/>
                              <w:rPr>
                                <w:rFonts w:ascii="Times New Roman"/>
                                <w:sz w:val="20"/>
                              </w:rPr>
                            </w:pPr>
                          </w:p>
                        </w:tc>
                        <w:tc>
                          <w:tcPr>
                            <w:tcW w:w="1736" w:type="dxa"/>
                            <w:gridSpan w:val="2"/>
                          </w:tcPr>
                          <w:p w14:paraId="46B7C80C" w14:textId="77777777" w:rsidR="0097320D" w:rsidRDefault="0097320D">
                            <w:pPr>
                              <w:pStyle w:val="TableParagraph"/>
                              <w:rPr>
                                <w:rFonts w:ascii="Times New Roman"/>
                                <w:sz w:val="20"/>
                              </w:rPr>
                            </w:pPr>
                          </w:p>
                        </w:tc>
                        <w:tc>
                          <w:tcPr>
                            <w:tcW w:w="1742" w:type="dxa"/>
                            <w:gridSpan w:val="2"/>
                          </w:tcPr>
                          <w:p w14:paraId="13824EA7" w14:textId="77777777" w:rsidR="0097320D" w:rsidRDefault="0097320D">
                            <w:pPr>
                              <w:pStyle w:val="TableParagraph"/>
                              <w:rPr>
                                <w:rFonts w:ascii="Times New Roman"/>
                                <w:sz w:val="20"/>
                              </w:rPr>
                            </w:pPr>
                          </w:p>
                        </w:tc>
                        <w:tc>
                          <w:tcPr>
                            <w:tcW w:w="1731" w:type="dxa"/>
                            <w:gridSpan w:val="2"/>
                          </w:tcPr>
                          <w:p w14:paraId="09100B6D" w14:textId="77777777" w:rsidR="0097320D" w:rsidRDefault="0097320D">
                            <w:pPr>
                              <w:pStyle w:val="TableParagraph"/>
                              <w:rPr>
                                <w:rFonts w:ascii="Times New Roman"/>
                                <w:sz w:val="20"/>
                              </w:rPr>
                            </w:pPr>
                          </w:p>
                        </w:tc>
                        <w:tc>
                          <w:tcPr>
                            <w:tcW w:w="1736" w:type="dxa"/>
                            <w:gridSpan w:val="2"/>
                          </w:tcPr>
                          <w:p w14:paraId="47931543" w14:textId="77777777" w:rsidR="0097320D" w:rsidRDefault="0097320D">
                            <w:pPr>
                              <w:pStyle w:val="TableParagraph"/>
                              <w:rPr>
                                <w:rFonts w:ascii="Times New Roman"/>
                                <w:sz w:val="20"/>
                              </w:rPr>
                            </w:pPr>
                          </w:p>
                        </w:tc>
                      </w:tr>
                      <w:tr w:rsidR="0097320D" w:rsidRPr="00E6321E" w14:paraId="6A7B5FBB" w14:textId="77777777" w:rsidTr="00C55D07">
                        <w:trPr>
                          <w:trHeight w:val="478"/>
                        </w:trPr>
                        <w:tc>
                          <w:tcPr>
                            <w:tcW w:w="12158" w:type="dxa"/>
                            <w:gridSpan w:val="15"/>
                            <w:shd w:val="clear" w:color="auto" w:fill="E7EFF7"/>
                          </w:tcPr>
                          <w:p w14:paraId="4AD1B78C" w14:textId="77777777" w:rsidR="0097320D" w:rsidRDefault="0097320D">
                            <w:pPr>
                              <w:pStyle w:val="TableParagraph"/>
                              <w:spacing w:before="66"/>
                              <w:ind w:left="587"/>
                              <w:rPr>
                                <w:b/>
                                <w:sz w:val="20"/>
                              </w:rPr>
                            </w:pPr>
                            <w:r>
                              <w:rPr>
                                <w:sz w:val="20"/>
                              </w:rPr>
                              <w:t>Total</w:t>
                            </w:r>
                            <w:r>
                              <w:rPr>
                                <w:spacing w:val="-2"/>
                                <w:sz w:val="20"/>
                              </w:rPr>
                              <w:t xml:space="preserve"> </w:t>
                            </w:r>
                            <w:r>
                              <w:rPr>
                                <w:sz w:val="20"/>
                              </w:rPr>
                              <w:t>amount</w:t>
                            </w:r>
                            <w:r>
                              <w:rPr>
                                <w:spacing w:val="-1"/>
                                <w:sz w:val="20"/>
                              </w:rPr>
                              <w:t xml:space="preserve"> </w:t>
                            </w:r>
                            <w:r>
                              <w:rPr>
                                <w:sz w:val="20"/>
                              </w:rPr>
                              <w:t>of</w:t>
                            </w:r>
                            <w:r>
                              <w:rPr>
                                <w:spacing w:val="-1"/>
                                <w:sz w:val="20"/>
                              </w:rPr>
                              <w:t xml:space="preserve"> </w:t>
                            </w:r>
                            <w:proofErr w:type="gramStart"/>
                            <w:r>
                              <w:rPr>
                                <w:sz w:val="20"/>
                              </w:rPr>
                              <w:t>income</w:t>
                            </w:r>
                            <w:r>
                              <w:rPr>
                                <w:spacing w:val="-1"/>
                                <w:sz w:val="20"/>
                              </w:rPr>
                              <w:t xml:space="preserve"> </w:t>
                            </w:r>
                            <w:r>
                              <w:rPr>
                                <w:sz w:val="20"/>
                              </w:rPr>
                              <w:t>./</w:t>
                            </w:r>
                            <w:proofErr w:type="gramEnd"/>
                            <w:r>
                              <w:rPr>
                                <w:sz w:val="20"/>
                              </w:rPr>
                              <w:t>.</w:t>
                            </w:r>
                            <w:r>
                              <w:rPr>
                                <w:spacing w:val="-2"/>
                                <w:sz w:val="20"/>
                              </w:rPr>
                              <w:t xml:space="preserve"> </w:t>
                            </w:r>
                            <w:r>
                              <w:rPr>
                                <w:sz w:val="20"/>
                              </w:rPr>
                              <w:t>Special</w:t>
                            </w:r>
                            <w:r>
                              <w:rPr>
                                <w:spacing w:val="-2"/>
                                <w:sz w:val="20"/>
                              </w:rPr>
                              <w:t xml:space="preserve"> </w:t>
                            </w:r>
                            <w:proofErr w:type="gramStart"/>
                            <w:r>
                              <w:rPr>
                                <w:sz w:val="20"/>
                              </w:rPr>
                              <w:t>expenses ./</w:t>
                            </w:r>
                            <w:proofErr w:type="gramEnd"/>
                            <w:r>
                              <w:rPr>
                                <w:sz w:val="20"/>
                              </w:rPr>
                              <w:t>.</w:t>
                            </w:r>
                            <w:r>
                              <w:rPr>
                                <w:spacing w:val="-2"/>
                                <w:sz w:val="20"/>
                              </w:rPr>
                              <w:t xml:space="preserve"> </w:t>
                            </w:r>
                            <w:r>
                              <w:rPr>
                                <w:sz w:val="20"/>
                              </w:rPr>
                              <w:t>Extraordinary</w:t>
                            </w:r>
                            <w:r>
                              <w:rPr>
                                <w:spacing w:val="-2"/>
                                <w:sz w:val="20"/>
                              </w:rPr>
                              <w:t xml:space="preserve"> </w:t>
                            </w:r>
                            <w:proofErr w:type="gramStart"/>
                            <w:r>
                              <w:rPr>
                                <w:sz w:val="20"/>
                              </w:rPr>
                              <w:t>burdens ./</w:t>
                            </w:r>
                            <w:proofErr w:type="gramEnd"/>
                            <w:r>
                              <w:rPr>
                                <w:sz w:val="20"/>
                              </w:rPr>
                              <w:t>.</w:t>
                            </w:r>
                            <w:r>
                              <w:rPr>
                                <w:spacing w:val="-2"/>
                                <w:sz w:val="20"/>
                              </w:rPr>
                              <w:t xml:space="preserve"> </w:t>
                            </w:r>
                            <w:r>
                              <w:rPr>
                                <w:sz w:val="20"/>
                              </w:rPr>
                              <w:t>Tax</w:t>
                            </w:r>
                            <w:r>
                              <w:rPr>
                                <w:spacing w:val="-3"/>
                                <w:sz w:val="20"/>
                              </w:rPr>
                              <w:t xml:space="preserve"> </w:t>
                            </w:r>
                            <w:r>
                              <w:rPr>
                                <w:sz w:val="20"/>
                              </w:rPr>
                              <w:t>allowances =</w:t>
                            </w:r>
                            <w:r>
                              <w:rPr>
                                <w:spacing w:val="-3"/>
                                <w:sz w:val="20"/>
                              </w:rPr>
                              <w:t xml:space="preserve"> </w:t>
                            </w:r>
                            <w:r>
                              <w:rPr>
                                <w:b/>
                                <w:color w:val="0096D3"/>
                                <w:sz w:val="20"/>
                              </w:rPr>
                              <w:t>Income</w:t>
                            </w:r>
                          </w:p>
                        </w:tc>
                      </w:tr>
                    </w:tbl>
                    <w:p w14:paraId="1A147C07" w14:textId="77777777" w:rsidR="0097320D" w:rsidRDefault="0097320D" w:rsidP="00C55D07">
                      <w:pPr>
                        <w:pStyle w:val="BodyText"/>
                      </w:pPr>
                    </w:p>
                  </w:txbxContent>
                </v:textbox>
                <w10:wrap anchorx="page" anchory="page"/>
              </v:shape>
            </w:pict>
          </mc:Fallback>
        </mc:AlternateContent>
      </w:r>
    </w:p>
    <w:p w14:paraId="0345933D" w14:textId="2B8347DA" w:rsidR="00C55D07" w:rsidRPr="005E73CC" w:rsidRDefault="00C55D07" w:rsidP="00C55D07">
      <w:pPr>
        <w:rPr>
          <w:lang w:val="en-GB"/>
        </w:rPr>
      </w:pPr>
    </w:p>
    <w:p w14:paraId="56FD78BD" w14:textId="31163537" w:rsidR="00920E79" w:rsidRPr="005E73CC" w:rsidRDefault="00920E79" w:rsidP="00920E79">
      <w:pPr>
        <w:rPr>
          <w:rFonts w:ascii="Times New Roman" w:hAnsi="Times New Roman" w:cs="Times New Roman"/>
          <w:b/>
          <w:sz w:val="28"/>
          <w:szCs w:val="28"/>
          <w:lang w:val="en-GB"/>
        </w:rPr>
      </w:pPr>
    </w:p>
    <w:p w14:paraId="29CAF55B" w14:textId="77777777" w:rsidR="00C55D07" w:rsidRPr="005E73CC" w:rsidRDefault="00C55D07" w:rsidP="00C55D07">
      <w:pPr>
        <w:pStyle w:val="Heading1"/>
        <w:spacing w:before="0" w:beforeAutospacing="0" w:after="0" w:afterAutospacing="0"/>
        <w:rPr>
          <w:b w:val="0"/>
          <w:bCs w:val="0"/>
          <w:sz w:val="24"/>
          <w:szCs w:val="24"/>
        </w:rPr>
      </w:pPr>
    </w:p>
    <w:p w14:paraId="52C285A0" w14:textId="77777777" w:rsidR="00C55D07" w:rsidRPr="00A816B9" w:rsidRDefault="00C55D07" w:rsidP="00A816B9"/>
    <w:p w14:paraId="3C25446A" w14:textId="6A3372A8" w:rsidR="00C55D07" w:rsidRPr="005950D6" w:rsidRDefault="00C55D07" w:rsidP="00A816B9">
      <w:pPr>
        <w:rPr>
          <w:lang w:val="en-GB"/>
        </w:rPr>
      </w:pPr>
      <w:r w:rsidRPr="005950D6">
        <w:rPr>
          <w:lang w:val="en-GB"/>
        </w:rPr>
        <w:t>Formally</w:t>
      </w:r>
    </w:p>
    <w:p w14:paraId="317B7169" w14:textId="5D31C3AB" w:rsidR="00C55D07" w:rsidRPr="005950D6" w:rsidRDefault="00C55D07" w:rsidP="00A816B9">
      <w:pPr>
        <w:rPr>
          <w:lang w:val="en-GB"/>
        </w:rPr>
      </w:pPr>
      <w:r w:rsidRPr="005950D6">
        <w:rPr>
          <w:lang w:val="en-GB"/>
        </w:rPr>
        <w:t>Synthetic</w:t>
      </w:r>
    </w:p>
    <w:p w14:paraId="07729AF0" w14:textId="592C6377" w:rsidR="007A0B78" w:rsidRPr="005950D6" w:rsidRDefault="00C55D07" w:rsidP="00A816B9">
      <w:pPr>
        <w:rPr>
          <w:lang w:val="en-GB"/>
        </w:rPr>
      </w:pPr>
      <w:r w:rsidRPr="005950D6">
        <w:rPr>
          <w:lang w:val="en-GB"/>
        </w:rPr>
        <w:t>structure</w:t>
      </w:r>
    </w:p>
    <w:p w14:paraId="7575E66F" w14:textId="3E430D16" w:rsidR="00334817" w:rsidRPr="00A816B9" w:rsidRDefault="00334817" w:rsidP="00A816B9"/>
    <w:p w14:paraId="6321DF14" w14:textId="3CD83E0B" w:rsidR="00842A78" w:rsidRPr="00A816B9" w:rsidRDefault="00842A78" w:rsidP="00A816B9"/>
    <w:p w14:paraId="13B2E6DB" w14:textId="77777777" w:rsidR="00A816B9" w:rsidRDefault="00A816B9" w:rsidP="00A816B9"/>
    <w:p w14:paraId="658824AD" w14:textId="7AFE41EE" w:rsidR="00A816B9" w:rsidRDefault="00A816B9" w:rsidP="00A816B9"/>
    <w:p w14:paraId="525849BE" w14:textId="538F4C5D" w:rsidR="00A816B9" w:rsidRDefault="00A816B9" w:rsidP="00A816B9"/>
    <w:p w14:paraId="6A78A997" w14:textId="7C72AD17" w:rsidR="00A816B9" w:rsidRDefault="009805B1" w:rsidP="00A816B9">
      <w:r w:rsidRPr="00A816B9">
        <w:rPr>
          <w:noProof/>
          <w:lang w:val="de-AT" w:eastAsia="de-AT"/>
        </w:rPr>
        <mc:AlternateContent>
          <mc:Choice Requires="wps">
            <w:drawing>
              <wp:anchor distT="0" distB="0" distL="114300" distR="114300" simplePos="0" relativeHeight="251663360" behindDoc="0" locked="0" layoutInCell="1" allowOverlap="1" wp14:anchorId="07883792" wp14:editId="748280C7">
                <wp:simplePos x="0" y="0"/>
                <wp:positionH relativeFrom="page">
                  <wp:posOffset>1889125</wp:posOffset>
                </wp:positionH>
                <wp:positionV relativeFrom="paragraph">
                  <wp:posOffset>145415</wp:posOffset>
                </wp:positionV>
                <wp:extent cx="379730" cy="1604513"/>
                <wp:effectExtent l="19050" t="19050" r="20320" b="15240"/>
                <wp:wrapNone/>
                <wp:docPr id="83"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730" cy="1604513"/>
                        </a:xfrm>
                        <a:custGeom>
                          <a:avLst/>
                          <a:gdLst>
                            <a:gd name="T0" fmla="+- 0 2221 1700"/>
                            <a:gd name="T1" fmla="*/ T0 w 521"/>
                            <a:gd name="T2" fmla="+- 0 1754 -258"/>
                            <a:gd name="T3" fmla="*/ 1754 h 2013"/>
                            <a:gd name="T4" fmla="+- 0 2120 1700"/>
                            <a:gd name="T5" fmla="*/ T4 w 521"/>
                            <a:gd name="T6" fmla="+- 0 1751 -258"/>
                            <a:gd name="T7" fmla="*/ 1751 h 2013"/>
                            <a:gd name="T8" fmla="+- 0 2037 1700"/>
                            <a:gd name="T9" fmla="*/ T8 w 521"/>
                            <a:gd name="T10" fmla="+- 0 1742 -258"/>
                            <a:gd name="T11" fmla="*/ 1742 h 2013"/>
                            <a:gd name="T12" fmla="+- 0 1981 1700"/>
                            <a:gd name="T13" fmla="*/ T12 w 521"/>
                            <a:gd name="T14" fmla="+- 0 1728 -258"/>
                            <a:gd name="T15" fmla="*/ 1728 h 2013"/>
                            <a:gd name="T16" fmla="+- 0 1961 1700"/>
                            <a:gd name="T17" fmla="*/ T16 w 521"/>
                            <a:gd name="T18" fmla="+- 0 1711 -258"/>
                            <a:gd name="T19" fmla="*/ 1711 h 2013"/>
                            <a:gd name="T20" fmla="+- 0 1961 1700"/>
                            <a:gd name="T21" fmla="*/ T20 w 521"/>
                            <a:gd name="T22" fmla="+- 0 792 -258"/>
                            <a:gd name="T23" fmla="*/ 792 h 2013"/>
                            <a:gd name="T24" fmla="+- 0 1940 1700"/>
                            <a:gd name="T25" fmla="*/ T24 w 521"/>
                            <a:gd name="T26" fmla="+- 0 775 -258"/>
                            <a:gd name="T27" fmla="*/ 775 h 2013"/>
                            <a:gd name="T28" fmla="+- 0 1885 1700"/>
                            <a:gd name="T29" fmla="*/ T28 w 521"/>
                            <a:gd name="T30" fmla="+- 0 761 -258"/>
                            <a:gd name="T31" fmla="*/ 761 h 2013"/>
                            <a:gd name="T32" fmla="+- 0 1802 1700"/>
                            <a:gd name="T33" fmla="*/ T32 w 521"/>
                            <a:gd name="T34" fmla="+- 0 752 -258"/>
                            <a:gd name="T35" fmla="*/ 752 h 2013"/>
                            <a:gd name="T36" fmla="+- 0 1700 1700"/>
                            <a:gd name="T37" fmla="*/ T36 w 521"/>
                            <a:gd name="T38" fmla="+- 0 748 -258"/>
                            <a:gd name="T39" fmla="*/ 748 h 2013"/>
                            <a:gd name="T40" fmla="+- 0 1802 1700"/>
                            <a:gd name="T41" fmla="*/ T40 w 521"/>
                            <a:gd name="T42" fmla="+- 0 745 -258"/>
                            <a:gd name="T43" fmla="*/ 745 h 2013"/>
                            <a:gd name="T44" fmla="+- 0 1885 1700"/>
                            <a:gd name="T45" fmla="*/ T44 w 521"/>
                            <a:gd name="T46" fmla="+- 0 735 -258"/>
                            <a:gd name="T47" fmla="*/ 735 h 2013"/>
                            <a:gd name="T48" fmla="+- 0 1940 1700"/>
                            <a:gd name="T49" fmla="*/ T48 w 521"/>
                            <a:gd name="T50" fmla="+- 0 722 -258"/>
                            <a:gd name="T51" fmla="*/ 722 h 2013"/>
                            <a:gd name="T52" fmla="+- 0 1961 1700"/>
                            <a:gd name="T53" fmla="*/ T52 w 521"/>
                            <a:gd name="T54" fmla="+- 0 705 -258"/>
                            <a:gd name="T55" fmla="*/ 705 h 2013"/>
                            <a:gd name="T56" fmla="+- 0 1961 1700"/>
                            <a:gd name="T57" fmla="*/ T56 w 521"/>
                            <a:gd name="T58" fmla="+- 0 -215 -258"/>
                            <a:gd name="T59" fmla="*/ -215 h 2013"/>
                            <a:gd name="T60" fmla="+- 0 1981 1700"/>
                            <a:gd name="T61" fmla="*/ T60 w 521"/>
                            <a:gd name="T62" fmla="+- 0 -232 -258"/>
                            <a:gd name="T63" fmla="*/ -232 h 2013"/>
                            <a:gd name="T64" fmla="+- 0 2037 1700"/>
                            <a:gd name="T65" fmla="*/ T64 w 521"/>
                            <a:gd name="T66" fmla="+- 0 -245 -258"/>
                            <a:gd name="T67" fmla="*/ -245 h 2013"/>
                            <a:gd name="T68" fmla="+- 0 2120 1700"/>
                            <a:gd name="T69" fmla="*/ T68 w 521"/>
                            <a:gd name="T70" fmla="+- 0 -255 -258"/>
                            <a:gd name="T71" fmla="*/ -255 h 2013"/>
                            <a:gd name="T72" fmla="+- 0 2221 1700"/>
                            <a:gd name="T73" fmla="*/ T72 w 521"/>
                            <a:gd name="T74" fmla="+- 0 -258 -258"/>
                            <a:gd name="T75" fmla="*/ -258 h 2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21" h="2013">
                              <a:moveTo>
                                <a:pt x="521" y="2012"/>
                              </a:moveTo>
                              <a:lnTo>
                                <a:pt x="420" y="2009"/>
                              </a:lnTo>
                              <a:lnTo>
                                <a:pt x="337" y="2000"/>
                              </a:lnTo>
                              <a:lnTo>
                                <a:pt x="281" y="1986"/>
                              </a:lnTo>
                              <a:lnTo>
                                <a:pt x="261" y="1969"/>
                              </a:lnTo>
                              <a:lnTo>
                                <a:pt x="261" y="1050"/>
                              </a:lnTo>
                              <a:lnTo>
                                <a:pt x="240" y="1033"/>
                              </a:lnTo>
                              <a:lnTo>
                                <a:pt x="185" y="1019"/>
                              </a:lnTo>
                              <a:lnTo>
                                <a:pt x="102" y="1010"/>
                              </a:lnTo>
                              <a:lnTo>
                                <a:pt x="0" y="1006"/>
                              </a:lnTo>
                              <a:lnTo>
                                <a:pt x="102" y="1003"/>
                              </a:lnTo>
                              <a:lnTo>
                                <a:pt x="185" y="993"/>
                              </a:lnTo>
                              <a:lnTo>
                                <a:pt x="240" y="980"/>
                              </a:lnTo>
                              <a:lnTo>
                                <a:pt x="261" y="963"/>
                              </a:lnTo>
                              <a:lnTo>
                                <a:pt x="261" y="43"/>
                              </a:lnTo>
                              <a:lnTo>
                                <a:pt x="281" y="26"/>
                              </a:lnTo>
                              <a:lnTo>
                                <a:pt x="337" y="13"/>
                              </a:lnTo>
                              <a:lnTo>
                                <a:pt x="420" y="3"/>
                              </a:lnTo>
                              <a:lnTo>
                                <a:pt x="521" y="0"/>
                              </a:lnTo>
                            </a:path>
                          </a:pathLst>
                        </a:custGeom>
                        <a:noFill/>
                        <a:ln w="31750">
                          <a:solidFill>
                            <a:srgbClr val="0096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B0282" id="Freeform 70" o:spid="_x0000_s1026" style="position:absolute;margin-left:148.75pt;margin-top:11.45pt;width:29.9pt;height:126.3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1,2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" path="m521,2012r-101,-3l337,2000r-56,-14l261,1969r,-919l240,1033r-55,-14l102,1010,,1006r102,-3l185,993r55,-13l261,963r,-920l281,26,337,13,420,3,521,e" filled="f" strokecolor="#0096d3" strokeweight="2.5pt">
                <v:path arrowok="t" o:connecttype="custom" o:connectlocs="379730,1398070;306116,1395679;245622,1388506;204806,1377346;190229,1363796;190229,631284;174924,617734;134837,606574;74343,599401;0,596212;74343,593821;134837,585850;174924,575489;190229,561938;190229,-171371;204806,-184922;245622,-195283;306116,-203254;379730,-205645" o:connectangles="0,0,0,0,0,0,0,0,0,0,0,0,0,0,0,0,0,0,0"/>
                <w10:wrap anchorx="page"/>
              </v:shape>
            </w:pict>
          </mc:Fallback>
        </mc:AlternateContent>
      </w:r>
    </w:p>
    <w:p w14:paraId="013AEF3C" w14:textId="6417B474" w:rsidR="00A816B9" w:rsidRDefault="00A816B9" w:rsidP="00A816B9"/>
    <w:p w14:paraId="74AC8676" w14:textId="77777777" w:rsidR="00A816B9" w:rsidRDefault="00A816B9" w:rsidP="00A816B9"/>
    <w:p w14:paraId="43B211E3" w14:textId="4CF88253" w:rsidR="00C55D07" w:rsidRPr="005950D6" w:rsidRDefault="00C55D07" w:rsidP="00A816B9">
      <w:pPr>
        <w:rPr>
          <w:lang w:val="en-GB"/>
        </w:rPr>
      </w:pPr>
      <w:r w:rsidRPr="005950D6">
        <w:rPr>
          <w:lang w:val="en-GB"/>
        </w:rPr>
        <w:t xml:space="preserve">But </w:t>
      </w:r>
    </w:p>
    <w:p w14:paraId="6692FDA3" w14:textId="5591B7D5" w:rsidR="00C55D07" w:rsidRPr="005950D6" w:rsidRDefault="00C55D07" w:rsidP="00A816B9">
      <w:pPr>
        <w:rPr>
          <w:lang w:val="en-GB"/>
        </w:rPr>
      </w:pPr>
      <w:r w:rsidRPr="005950D6">
        <w:rPr>
          <w:lang w:val="en-GB"/>
        </w:rPr>
        <w:t xml:space="preserve">numerous </w:t>
      </w:r>
    </w:p>
    <w:p w14:paraId="3F0A6301" w14:textId="3730D42A" w:rsidR="00C55D07" w:rsidRPr="005950D6" w:rsidRDefault="00C55D07" w:rsidP="00A816B9">
      <w:pPr>
        <w:rPr>
          <w:lang w:val="en-GB"/>
        </w:rPr>
      </w:pPr>
      <w:r w:rsidRPr="005950D6">
        <w:rPr>
          <w:lang w:val="en-GB"/>
        </w:rPr>
        <w:t xml:space="preserve">schedular </w:t>
      </w:r>
    </w:p>
    <w:p w14:paraId="2A8B589A" w14:textId="454BFCDD" w:rsidR="000823D4" w:rsidRDefault="00C55D07" w:rsidP="000823D4">
      <w:pPr>
        <w:rPr>
          <w:lang w:val="en-GB"/>
        </w:rPr>
      </w:pPr>
      <w:r w:rsidRPr="005950D6">
        <w:rPr>
          <w:lang w:val="en-GB"/>
        </w:rPr>
        <w:t>features</w:t>
      </w:r>
    </w:p>
    <w:p w14:paraId="0F3075AB" w14:textId="511ECA42" w:rsidR="00C26DC8" w:rsidRDefault="00C26DC8" w:rsidP="000823D4">
      <w:pPr>
        <w:rPr>
          <w:lang w:val="en-GB"/>
        </w:rPr>
      </w:pPr>
    </w:p>
    <w:p w14:paraId="2542151A" w14:textId="73305917" w:rsidR="00C26DC8" w:rsidRDefault="00C26DC8" w:rsidP="000823D4">
      <w:pPr>
        <w:rPr>
          <w:lang w:val="en-GB"/>
        </w:rPr>
      </w:pPr>
    </w:p>
    <w:p w14:paraId="20D6AE9C" w14:textId="66F555D6" w:rsidR="00C26DC8" w:rsidRDefault="00C26DC8" w:rsidP="000823D4">
      <w:pPr>
        <w:rPr>
          <w:lang w:val="en-GB"/>
        </w:rPr>
      </w:pPr>
    </w:p>
    <w:p w14:paraId="6CEAD14D" w14:textId="6811FFAC" w:rsidR="00C26DC8" w:rsidRDefault="00C26DC8" w:rsidP="000823D4">
      <w:pPr>
        <w:rPr>
          <w:lang w:val="en-GB"/>
        </w:rPr>
      </w:pPr>
      <w:r w:rsidRPr="005E73CC">
        <w:rPr>
          <w:noProof/>
          <w:lang w:val="de-AT" w:eastAsia="de-AT"/>
        </w:rPr>
        <mc:AlternateContent>
          <mc:Choice Requires="wps">
            <w:drawing>
              <wp:anchor distT="0" distB="0" distL="114300" distR="114300" simplePos="0" relativeHeight="251665408" behindDoc="0" locked="0" layoutInCell="1" allowOverlap="1" wp14:anchorId="322D8D2E" wp14:editId="4C06E88E">
                <wp:simplePos x="0" y="0"/>
                <wp:positionH relativeFrom="page">
                  <wp:posOffset>2338597</wp:posOffset>
                </wp:positionH>
                <wp:positionV relativeFrom="paragraph">
                  <wp:posOffset>9836</wp:posOffset>
                </wp:positionV>
                <wp:extent cx="7644559" cy="142240"/>
                <wp:effectExtent l="12700" t="0" r="26670" b="22860"/>
                <wp:wrapNone/>
                <wp:docPr id="81"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44559" cy="142240"/>
                        </a:xfrm>
                        <a:custGeom>
                          <a:avLst/>
                          <a:gdLst>
                            <a:gd name="T0" fmla="+- 0 13757 2390"/>
                            <a:gd name="T1" fmla="*/ T0 w 11367"/>
                            <a:gd name="T2" fmla="+- 0 937 937"/>
                            <a:gd name="T3" fmla="*/ 937 h 224"/>
                            <a:gd name="T4" fmla="+- 0 13754 2390"/>
                            <a:gd name="T5" fmla="*/ T4 w 11367"/>
                            <a:gd name="T6" fmla="+- 0 981 937"/>
                            <a:gd name="T7" fmla="*/ 981 h 224"/>
                            <a:gd name="T8" fmla="+- 0 13744 2390"/>
                            <a:gd name="T9" fmla="*/ T8 w 11367"/>
                            <a:gd name="T10" fmla="+- 0 1016 937"/>
                            <a:gd name="T11" fmla="*/ 1016 h 224"/>
                            <a:gd name="T12" fmla="+- 0 13729 2390"/>
                            <a:gd name="T13" fmla="*/ T12 w 11367"/>
                            <a:gd name="T14" fmla="+- 0 1040 937"/>
                            <a:gd name="T15" fmla="*/ 1040 h 224"/>
                            <a:gd name="T16" fmla="+- 0 13712 2390"/>
                            <a:gd name="T17" fmla="*/ T16 w 11367"/>
                            <a:gd name="T18" fmla="+- 0 1049 937"/>
                            <a:gd name="T19" fmla="*/ 1049 h 224"/>
                            <a:gd name="T20" fmla="+- 0 7975 2390"/>
                            <a:gd name="T21" fmla="*/ T20 w 11367"/>
                            <a:gd name="T22" fmla="+- 0 1049 937"/>
                            <a:gd name="T23" fmla="*/ 1049 h 224"/>
                            <a:gd name="T24" fmla="+- 0 7957 2390"/>
                            <a:gd name="T25" fmla="*/ T24 w 11367"/>
                            <a:gd name="T26" fmla="+- 0 1058 937"/>
                            <a:gd name="T27" fmla="*/ 1058 h 224"/>
                            <a:gd name="T28" fmla="+- 0 7942 2390"/>
                            <a:gd name="T29" fmla="*/ T28 w 11367"/>
                            <a:gd name="T30" fmla="+- 0 1082 937"/>
                            <a:gd name="T31" fmla="*/ 1082 h 224"/>
                            <a:gd name="T32" fmla="+- 0 7933 2390"/>
                            <a:gd name="T33" fmla="*/ T32 w 11367"/>
                            <a:gd name="T34" fmla="+- 0 1117 937"/>
                            <a:gd name="T35" fmla="*/ 1117 h 224"/>
                            <a:gd name="T36" fmla="+- 0 7929 2390"/>
                            <a:gd name="T37" fmla="*/ T36 w 11367"/>
                            <a:gd name="T38" fmla="+- 0 1161 937"/>
                            <a:gd name="T39" fmla="*/ 1161 h 224"/>
                            <a:gd name="T40" fmla="+- 0 7925 2390"/>
                            <a:gd name="T41" fmla="*/ T40 w 11367"/>
                            <a:gd name="T42" fmla="+- 0 1117 937"/>
                            <a:gd name="T43" fmla="*/ 1117 h 224"/>
                            <a:gd name="T44" fmla="+- 0 7916 2390"/>
                            <a:gd name="T45" fmla="*/ T44 w 11367"/>
                            <a:gd name="T46" fmla="+- 0 1082 937"/>
                            <a:gd name="T47" fmla="*/ 1082 h 224"/>
                            <a:gd name="T48" fmla="+- 0 7901 2390"/>
                            <a:gd name="T49" fmla="*/ T48 w 11367"/>
                            <a:gd name="T50" fmla="+- 0 1058 937"/>
                            <a:gd name="T51" fmla="*/ 1058 h 224"/>
                            <a:gd name="T52" fmla="+- 0 7883 2390"/>
                            <a:gd name="T53" fmla="*/ T52 w 11367"/>
                            <a:gd name="T54" fmla="+- 0 1049 937"/>
                            <a:gd name="T55" fmla="*/ 1049 h 224"/>
                            <a:gd name="T56" fmla="+- 0 2436 2390"/>
                            <a:gd name="T57" fmla="*/ T56 w 11367"/>
                            <a:gd name="T58" fmla="+- 0 1049 937"/>
                            <a:gd name="T59" fmla="*/ 1049 h 224"/>
                            <a:gd name="T60" fmla="+- 0 2418 2390"/>
                            <a:gd name="T61" fmla="*/ T60 w 11367"/>
                            <a:gd name="T62" fmla="+- 0 1040 937"/>
                            <a:gd name="T63" fmla="*/ 1040 h 224"/>
                            <a:gd name="T64" fmla="+- 0 2404 2390"/>
                            <a:gd name="T65" fmla="*/ T64 w 11367"/>
                            <a:gd name="T66" fmla="+- 0 1016 937"/>
                            <a:gd name="T67" fmla="*/ 1016 h 224"/>
                            <a:gd name="T68" fmla="+- 0 2394 2390"/>
                            <a:gd name="T69" fmla="*/ T68 w 11367"/>
                            <a:gd name="T70" fmla="+- 0 981 937"/>
                            <a:gd name="T71" fmla="*/ 981 h 224"/>
                            <a:gd name="T72" fmla="+- 0 2390 2390"/>
                            <a:gd name="T73" fmla="*/ T72 w 11367"/>
                            <a:gd name="T74" fmla="+- 0 937 937"/>
                            <a:gd name="T75" fmla="*/ 937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367" h="224">
                              <a:moveTo>
                                <a:pt x="11367" y="0"/>
                              </a:moveTo>
                              <a:lnTo>
                                <a:pt x="11364" y="44"/>
                              </a:lnTo>
                              <a:lnTo>
                                <a:pt x="11354" y="79"/>
                              </a:lnTo>
                              <a:lnTo>
                                <a:pt x="11339" y="103"/>
                              </a:lnTo>
                              <a:lnTo>
                                <a:pt x="11322" y="112"/>
                              </a:lnTo>
                              <a:lnTo>
                                <a:pt x="5585" y="112"/>
                              </a:lnTo>
                              <a:lnTo>
                                <a:pt x="5567" y="121"/>
                              </a:lnTo>
                              <a:lnTo>
                                <a:pt x="5552" y="145"/>
                              </a:lnTo>
                              <a:lnTo>
                                <a:pt x="5543" y="180"/>
                              </a:lnTo>
                              <a:lnTo>
                                <a:pt x="5539" y="224"/>
                              </a:lnTo>
                              <a:lnTo>
                                <a:pt x="5535" y="180"/>
                              </a:lnTo>
                              <a:lnTo>
                                <a:pt x="5526" y="145"/>
                              </a:lnTo>
                              <a:lnTo>
                                <a:pt x="5511" y="121"/>
                              </a:lnTo>
                              <a:lnTo>
                                <a:pt x="5493" y="112"/>
                              </a:lnTo>
                              <a:lnTo>
                                <a:pt x="46" y="112"/>
                              </a:lnTo>
                              <a:lnTo>
                                <a:pt x="28" y="103"/>
                              </a:lnTo>
                              <a:lnTo>
                                <a:pt x="14" y="79"/>
                              </a:lnTo>
                              <a:lnTo>
                                <a:pt x="4" y="44"/>
                              </a:lnTo>
                              <a:lnTo>
                                <a:pt x="0" y="0"/>
                              </a:lnTo>
                            </a:path>
                          </a:pathLst>
                        </a:custGeom>
                        <a:noFill/>
                        <a:ln w="31750">
                          <a:solidFill>
                            <a:srgbClr val="0096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4CC8A" id="Freeform 68" o:spid="_x0000_s1026" style="position:absolute;margin-left:184.15pt;margin-top:.75pt;width:601.95pt;height:11.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67,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" path="m11367,r-3,44l11354,79r-15,24l11322,112r-5737,l5567,121r-15,24l5543,180r-4,44l5535,180r-9,-35l5511,121r-18,-9l46,112,28,103,14,79,4,44,,e" filled="f" strokecolor="#0096d3" strokeweight="2.5pt">
                <v:path arrowok="t" o:connecttype="custom" o:connectlocs="7644559,594995;7642541,622935;7635816,645160;7625728,660400;7614296,666115;3756036,666115;3743931,671830;3733843,687070;3727790,709295;3725100,737235;3722410,709295;3716357,687070;3706269,671830;3694164,666115;30936,666115;18831,660400;9415,645160;2690,622935;0,594995" o:connectangles="0,0,0,0,0,0,0,0,0,0,0,0,0,0,0,0,0,0,0"/>
                <w10:wrap anchorx="page"/>
              </v:shape>
            </w:pict>
          </mc:Fallback>
        </mc:AlternateContent>
      </w:r>
    </w:p>
    <w:p w14:paraId="62B83E0C" w14:textId="5E6794CE" w:rsidR="00C26DC8" w:rsidRPr="005950D6" w:rsidRDefault="00C26DC8" w:rsidP="000823D4">
      <w:pPr>
        <w:rPr>
          <w:lang w:val="en-GB"/>
        </w:rPr>
      </w:pPr>
    </w:p>
    <w:p w14:paraId="11641475" w14:textId="222E5F7D" w:rsidR="00C55D07" w:rsidRPr="000823D4" w:rsidRDefault="00C55D07" w:rsidP="000823D4">
      <w:bookmarkStart w:id="3" w:name="_GoBack"/>
      <w:bookmarkEnd w:id="3"/>
    </w:p>
    <w:p w14:paraId="6A94D757" w14:textId="109EDC41" w:rsidR="00C55D07" w:rsidRPr="005E73CC" w:rsidRDefault="006F57B3" w:rsidP="001E031F">
      <w:pPr>
        <w:pStyle w:val="Heading3"/>
        <w:numPr>
          <w:ilvl w:val="0"/>
          <w:numId w:val="36"/>
        </w:numPr>
        <w:spacing w:before="240" w:after="120"/>
        <w:rPr>
          <w:rFonts w:ascii="Times New Roman" w:hAnsi="Times New Roman" w:cs="Times New Roman"/>
          <w:b/>
          <w:bCs/>
          <w:color w:val="000000" w:themeColor="text1"/>
          <w:sz w:val="26"/>
          <w:szCs w:val="26"/>
          <w:lang w:val="en-GB"/>
        </w:rPr>
      </w:pPr>
      <w:bookmarkStart w:id="4" w:name="_Toc86231471"/>
      <w:r>
        <w:rPr>
          <w:rFonts w:ascii="Times New Roman" w:hAnsi="Times New Roman" w:cs="Times New Roman"/>
          <w:b/>
          <w:bCs/>
          <w:color w:val="000000" w:themeColor="text1"/>
          <w:sz w:val="26"/>
          <w:szCs w:val="26"/>
          <w:lang w:val="en-GB"/>
        </w:rPr>
        <w:lastRenderedPageBreak/>
        <w:t>Taxable unit</w:t>
      </w:r>
      <w:bookmarkEnd w:id="4"/>
    </w:p>
    <w:p w14:paraId="4B5E0D12" w14:textId="66CE1DD9" w:rsidR="00C55D07" w:rsidRPr="00C26DC8" w:rsidRDefault="00C26DC8" w:rsidP="00C26DC8">
      <w:pPr>
        <w:rPr>
          <w:lang w:val="en-GB"/>
        </w:rPr>
      </w:pPr>
      <w:r w:rsidRPr="0027118C">
        <w:rPr>
          <w:noProof/>
          <w:lang w:val="de-AT" w:eastAsia="de-AT"/>
        </w:rPr>
        <w:drawing>
          <wp:inline distT="0" distB="0" distL="0" distR="0" wp14:anchorId="2CD25BF4" wp14:editId="7A1DDDAD">
            <wp:extent cx="8893810" cy="4865914"/>
            <wp:effectExtent l="0" t="0" r="0" b="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21-10-26 at 13.24.42.png"/>
                    <pic:cNvPicPr/>
                  </pic:nvPicPr>
                  <pic:blipFill>
                    <a:blip r:embed="rId11">
                      <a:extLst>
                        <a:ext uri="{28A0092B-C50C-407E-A947-70E740481C1C}">
                          <a14:useLocalDpi xmlns:a14="http://schemas.microsoft.com/office/drawing/2010/main" val="0"/>
                        </a:ext>
                      </a:extLst>
                    </a:blip>
                    <a:stretch>
                      <a:fillRect/>
                    </a:stretch>
                  </pic:blipFill>
                  <pic:spPr>
                    <a:xfrm>
                      <a:off x="0" y="0"/>
                      <a:ext cx="8898460" cy="4868458"/>
                    </a:xfrm>
                    <a:prstGeom prst="rect">
                      <a:avLst/>
                    </a:prstGeom>
                  </pic:spPr>
                </pic:pic>
              </a:graphicData>
            </a:graphic>
          </wp:inline>
        </w:drawing>
      </w:r>
    </w:p>
    <w:p w14:paraId="0515EC38" w14:textId="0AB70F2E" w:rsidR="006F57B3" w:rsidRDefault="006F57B3" w:rsidP="001E031F">
      <w:pPr>
        <w:pStyle w:val="Heading3"/>
        <w:numPr>
          <w:ilvl w:val="0"/>
          <w:numId w:val="36"/>
        </w:numPr>
        <w:spacing w:before="240" w:after="120"/>
        <w:rPr>
          <w:rFonts w:ascii="Times New Roman" w:hAnsi="Times New Roman" w:cs="Times New Roman"/>
          <w:b/>
          <w:bCs/>
          <w:color w:val="000000" w:themeColor="text1"/>
          <w:sz w:val="26"/>
          <w:szCs w:val="26"/>
          <w:lang w:val="en-GB"/>
        </w:rPr>
      </w:pPr>
      <w:bookmarkStart w:id="5" w:name="_Toc86231472"/>
      <w:r w:rsidRPr="005E73CC">
        <w:rPr>
          <w:rFonts w:ascii="Times New Roman" w:hAnsi="Times New Roman" w:cs="Times New Roman"/>
          <w:b/>
          <w:bCs/>
          <w:color w:val="000000" w:themeColor="text1"/>
          <w:sz w:val="26"/>
          <w:szCs w:val="26"/>
          <w:lang w:val="en-GB"/>
        </w:rPr>
        <w:lastRenderedPageBreak/>
        <w:t>Rates</w:t>
      </w:r>
      <w:bookmarkEnd w:id="5"/>
    </w:p>
    <w:p w14:paraId="0C17EB70" w14:textId="0C5BEC2C" w:rsidR="00C55D07" w:rsidRPr="00C26DC8" w:rsidRDefault="00C26DC8" w:rsidP="00C26DC8">
      <w:pPr>
        <w:rPr>
          <w:lang w:val="en-GB"/>
        </w:rPr>
      </w:pPr>
      <w:r>
        <w:rPr>
          <w:noProof/>
          <w:lang w:val="de-AT" w:eastAsia="de-AT"/>
        </w:rPr>
        <w:drawing>
          <wp:inline distT="0" distB="0" distL="0" distR="0" wp14:anchorId="0FCD4476" wp14:editId="30B20923">
            <wp:extent cx="8893810" cy="5083628"/>
            <wp:effectExtent l="0" t="0" r="0" b="0"/>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21-10-26 at 13.23.18.png"/>
                    <pic:cNvPicPr/>
                  </pic:nvPicPr>
                  <pic:blipFill>
                    <a:blip r:embed="rId12">
                      <a:extLst>
                        <a:ext uri="{28A0092B-C50C-407E-A947-70E740481C1C}">
                          <a14:useLocalDpi xmlns:a14="http://schemas.microsoft.com/office/drawing/2010/main" val="0"/>
                        </a:ext>
                      </a:extLst>
                    </a:blip>
                    <a:stretch>
                      <a:fillRect/>
                    </a:stretch>
                  </pic:blipFill>
                  <pic:spPr>
                    <a:xfrm>
                      <a:off x="0" y="0"/>
                      <a:ext cx="8897810" cy="5085914"/>
                    </a:xfrm>
                    <a:prstGeom prst="rect">
                      <a:avLst/>
                    </a:prstGeom>
                  </pic:spPr>
                </pic:pic>
              </a:graphicData>
            </a:graphic>
          </wp:inline>
        </w:drawing>
      </w:r>
    </w:p>
    <w:p w14:paraId="1AD35CB7" w14:textId="0BEEE52A" w:rsidR="005E73CC" w:rsidRPr="001E031F" w:rsidRDefault="005E73CC" w:rsidP="005E73CC">
      <w:pPr>
        <w:pStyle w:val="Heading3"/>
        <w:numPr>
          <w:ilvl w:val="0"/>
          <w:numId w:val="36"/>
        </w:numPr>
        <w:spacing w:before="240" w:after="120"/>
        <w:rPr>
          <w:rFonts w:ascii="Times New Roman" w:hAnsi="Times New Roman" w:cs="Times New Roman"/>
          <w:b/>
          <w:bCs/>
          <w:color w:val="000000" w:themeColor="text1"/>
          <w:sz w:val="26"/>
          <w:szCs w:val="26"/>
          <w:lang w:val="en-GB"/>
        </w:rPr>
      </w:pPr>
      <w:bookmarkStart w:id="6" w:name="_Toc86231473"/>
      <w:r w:rsidRPr="006F57B3">
        <w:rPr>
          <w:rFonts w:ascii="Times New Roman" w:hAnsi="Times New Roman" w:cs="Times New Roman"/>
          <w:b/>
          <w:bCs/>
          <w:color w:val="000000" w:themeColor="text1"/>
          <w:sz w:val="26"/>
          <w:szCs w:val="26"/>
          <w:lang w:val="en-GB"/>
        </w:rPr>
        <w:lastRenderedPageBreak/>
        <w:t>Income from capital</w:t>
      </w:r>
      <w:bookmarkEnd w:id="6"/>
    </w:p>
    <w:p w14:paraId="4E654E97" w14:textId="13967D09" w:rsidR="00C55D07" w:rsidRPr="005E73CC" w:rsidRDefault="005E73CC" w:rsidP="006F57B3">
      <w:r>
        <w:rPr>
          <w:noProof/>
          <w:lang w:val="de-AT" w:eastAsia="de-AT"/>
        </w:rPr>
        <w:drawing>
          <wp:inline distT="0" distB="0" distL="0" distR="0" wp14:anchorId="3DB69663" wp14:editId="764A5CEE">
            <wp:extent cx="8893810" cy="4415481"/>
            <wp:effectExtent l="0" t="0" r="0" b="4445"/>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021-10-26 at 13.26.50.png"/>
                    <pic:cNvPicPr/>
                  </pic:nvPicPr>
                  <pic:blipFill>
                    <a:blip r:embed="rId13">
                      <a:extLst>
                        <a:ext uri="{28A0092B-C50C-407E-A947-70E740481C1C}">
                          <a14:useLocalDpi xmlns:a14="http://schemas.microsoft.com/office/drawing/2010/main" val="0"/>
                        </a:ext>
                      </a:extLst>
                    </a:blip>
                    <a:stretch>
                      <a:fillRect/>
                    </a:stretch>
                  </pic:blipFill>
                  <pic:spPr>
                    <a:xfrm>
                      <a:off x="0" y="0"/>
                      <a:ext cx="8899658" cy="4418384"/>
                    </a:xfrm>
                    <a:prstGeom prst="rect">
                      <a:avLst/>
                    </a:prstGeom>
                  </pic:spPr>
                </pic:pic>
              </a:graphicData>
            </a:graphic>
          </wp:inline>
        </w:drawing>
      </w:r>
    </w:p>
    <w:p w14:paraId="472FB85A" w14:textId="1EF9ADF5" w:rsidR="00C55D07" w:rsidRPr="005E73CC" w:rsidRDefault="005E73CC" w:rsidP="0027118C">
      <w:pPr>
        <w:rPr>
          <w:lang w:val="en-GB"/>
        </w:rPr>
      </w:pPr>
      <w:r w:rsidRPr="0027118C">
        <w:rPr>
          <w:noProof/>
          <w:lang w:val="de-AT" w:eastAsia="de-AT"/>
        </w:rPr>
        <w:lastRenderedPageBreak/>
        <w:drawing>
          <wp:inline distT="0" distB="0" distL="0" distR="0" wp14:anchorId="6B93602D" wp14:editId="175A6B7B">
            <wp:extent cx="8893810" cy="5008605"/>
            <wp:effectExtent l="0" t="0" r="0"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21-10-26 at 13.27.44.png"/>
                    <pic:cNvPicPr/>
                  </pic:nvPicPr>
                  <pic:blipFill>
                    <a:blip r:embed="rId14">
                      <a:extLst>
                        <a:ext uri="{28A0092B-C50C-407E-A947-70E740481C1C}">
                          <a14:useLocalDpi xmlns:a14="http://schemas.microsoft.com/office/drawing/2010/main" val="0"/>
                        </a:ext>
                      </a:extLst>
                    </a:blip>
                    <a:stretch>
                      <a:fillRect/>
                    </a:stretch>
                  </pic:blipFill>
                  <pic:spPr>
                    <a:xfrm>
                      <a:off x="0" y="0"/>
                      <a:ext cx="8903856" cy="5014262"/>
                    </a:xfrm>
                    <a:prstGeom prst="rect">
                      <a:avLst/>
                    </a:prstGeom>
                  </pic:spPr>
                </pic:pic>
              </a:graphicData>
            </a:graphic>
          </wp:inline>
        </w:drawing>
      </w:r>
    </w:p>
    <w:p w14:paraId="28800FD8" w14:textId="3C8D569D" w:rsidR="005E73CC" w:rsidRPr="001E031F" w:rsidRDefault="005E73CC" w:rsidP="005E73CC">
      <w:pPr>
        <w:pStyle w:val="Heading3"/>
        <w:numPr>
          <w:ilvl w:val="0"/>
          <w:numId w:val="36"/>
        </w:numPr>
        <w:spacing w:before="240" w:after="120"/>
        <w:rPr>
          <w:rFonts w:ascii="Times New Roman" w:hAnsi="Times New Roman" w:cs="Times New Roman"/>
          <w:b/>
          <w:bCs/>
          <w:color w:val="000000" w:themeColor="text1"/>
          <w:sz w:val="26"/>
          <w:szCs w:val="26"/>
          <w:lang w:val="en-GB"/>
        </w:rPr>
      </w:pPr>
      <w:bookmarkStart w:id="7" w:name="_Toc86231474"/>
      <w:r w:rsidRPr="005E73CC">
        <w:rPr>
          <w:rFonts w:ascii="Times New Roman" w:hAnsi="Times New Roman" w:cs="Times New Roman"/>
          <w:b/>
          <w:bCs/>
          <w:color w:val="000000" w:themeColor="text1"/>
          <w:sz w:val="26"/>
          <w:szCs w:val="26"/>
          <w:lang w:val="en-GB"/>
        </w:rPr>
        <w:lastRenderedPageBreak/>
        <w:t>Alternative and substitutive regimes</w:t>
      </w:r>
      <w:bookmarkEnd w:id="7"/>
    </w:p>
    <w:p w14:paraId="36EE0478" w14:textId="3A15C331" w:rsidR="005E73CC" w:rsidRPr="005E73CC" w:rsidRDefault="005E73CC" w:rsidP="005E73CC">
      <w:pPr>
        <w:rPr>
          <w:lang w:val="en-GB"/>
        </w:rPr>
      </w:pPr>
      <w:r>
        <w:rPr>
          <w:lang w:val="en-GB"/>
        </w:rPr>
        <w:t>N/A.</w:t>
      </w:r>
    </w:p>
    <w:p w14:paraId="4233A18C" w14:textId="51C952BF" w:rsidR="00C55D07" w:rsidRPr="005E73CC" w:rsidRDefault="00C55D07" w:rsidP="007A0B78">
      <w:pPr>
        <w:pStyle w:val="Heading1"/>
      </w:pPr>
    </w:p>
    <w:p w14:paraId="33784FE4" w14:textId="299DA3E3" w:rsidR="00C55D07" w:rsidRPr="005E73CC" w:rsidRDefault="00C55D07" w:rsidP="007A0B78">
      <w:pPr>
        <w:pStyle w:val="Heading1"/>
      </w:pPr>
    </w:p>
    <w:p w14:paraId="1FA50EF0" w14:textId="1A3ACE01" w:rsidR="00C55D07" w:rsidRPr="005E73CC" w:rsidRDefault="00C55D07" w:rsidP="007A0B78">
      <w:pPr>
        <w:pStyle w:val="Heading1"/>
      </w:pPr>
    </w:p>
    <w:p w14:paraId="5CFDB469" w14:textId="0BFEF4E4" w:rsidR="00C55D07" w:rsidRPr="005E73CC" w:rsidRDefault="00C55D07" w:rsidP="007A0B78">
      <w:pPr>
        <w:pStyle w:val="Heading1"/>
      </w:pPr>
    </w:p>
    <w:p w14:paraId="4F059303" w14:textId="77777777" w:rsidR="00C55D07" w:rsidRPr="005E73CC" w:rsidRDefault="00C55D07" w:rsidP="007A0B78">
      <w:pPr>
        <w:pStyle w:val="Heading1"/>
      </w:pPr>
    </w:p>
    <w:p w14:paraId="06580B6C" w14:textId="3D6EAFE2" w:rsidR="00842A78" w:rsidRPr="005E73CC" w:rsidRDefault="00842A78" w:rsidP="007A0B78">
      <w:pPr>
        <w:pStyle w:val="Heading1"/>
      </w:pPr>
    </w:p>
    <w:p w14:paraId="5A5E513C" w14:textId="6A3E4B6A" w:rsidR="00842A78" w:rsidRPr="005E73CC" w:rsidRDefault="00842A78" w:rsidP="007A0B78">
      <w:pPr>
        <w:pStyle w:val="Heading1"/>
      </w:pPr>
    </w:p>
    <w:p w14:paraId="4D13F1C6" w14:textId="3915DDFA" w:rsidR="00A816B9" w:rsidRDefault="00A816B9" w:rsidP="007A0B78">
      <w:pPr>
        <w:pStyle w:val="Heading1"/>
      </w:pPr>
    </w:p>
    <w:p w14:paraId="16F19FE2" w14:textId="77777777" w:rsidR="001E031F" w:rsidRPr="005E73CC" w:rsidRDefault="001E031F" w:rsidP="007A0B78">
      <w:pPr>
        <w:pStyle w:val="Heading1"/>
      </w:pPr>
    </w:p>
    <w:p w14:paraId="4D13AA5C" w14:textId="67B0DF47" w:rsidR="00EC0A58" w:rsidRPr="005E73CC" w:rsidRDefault="00EC0A58" w:rsidP="009F64D3">
      <w:pPr>
        <w:pStyle w:val="Heading1"/>
        <w:spacing w:before="120" w:beforeAutospacing="0" w:after="240" w:afterAutospacing="0"/>
        <w:jc w:val="center"/>
      </w:pPr>
      <w:bookmarkStart w:id="8" w:name="_Toc86231475"/>
      <w:r w:rsidRPr="005E73CC">
        <w:lastRenderedPageBreak/>
        <w:t>France</w:t>
      </w:r>
      <w:bookmarkEnd w:id="8"/>
    </w:p>
    <w:p w14:paraId="067B5E85" w14:textId="41B84E8E" w:rsidR="00EC0A58" w:rsidRPr="005E73CC" w:rsidRDefault="00EC0A58" w:rsidP="009F64D3">
      <w:pPr>
        <w:pStyle w:val="Heading2"/>
        <w:spacing w:before="120" w:after="240"/>
        <w:jc w:val="center"/>
        <w:rPr>
          <w:rFonts w:ascii="Times New Roman" w:hAnsi="Times New Roman" w:cs="Times New Roman"/>
          <w:b/>
          <w:bCs/>
          <w:color w:val="000000" w:themeColor="text1"/>
          <w:sz w:val="48"/>
          <w:szCs w:val="48"/>
          <w:lang w:val="en-GB"/>
        </w:rPr>
      </w:pPr>
      <w:bookmarkStart w:id="9" w:name="_Toc86231476"/>
      <w:r w:rsidRPr="005E73CC">
        <w:rPr>
          <w:rFonts w:ascii="Times New Roman" w:hAnsi="Times New Roman" w:cs="Times New Roman"/>
          <w:b/>
          <w:bCs/>
          <w:color w:val="000000" w:themeColor="text1"/>
          <w:sz w:val="48"/>
          <w:szCs w:val="48"/>
          <w:lang w:val="en-GB"/>
        </w:rPr>
        <w:t>Individual Income Taxation</w:t>
      </w:r>
      <w:bookmarkEnd w:id="9"/>
    </w:p>
    <w:p w14:paraId="37EDA671" w14:textId="77777777" w:rsidR="007A0B78" w:rsidRPr="005E73CC" w:rsidRDefault="007A0B78" w:rsidP="009F64D3">
      <w:pPr>
        <w:spacing w:before="120" w:after="240"/>
        <w:jc w:val="center"/>
        <w:rPr>
          <w:rFonts w:ascii="Times New Roman" w:hAnsi="Times New Roman" w:cs="Times New Roman"/>
          <w:b/>
          <w:sz w:val="28"/>
          <w:szCs w:val="28"/>
          <w:lang w:val="en-GB"/>
        </w:rPr>
      </w:pPr>
      <w:r w:rsidRPr="005E73CC">
        <w:rPr>
          <w:rFonts w:ascii="Times New Roman" w:hAnsi="Times New Roman" w:cs="Times New Roman"/>
          <w:sz w:val="28"/>
          <w:szCs w:val="28"/>
          <w:lang w:val="en-GB"/>
        </w:rPr>
        <w:t>Presentation by</w:t>
      </w:r>
      <w:r w:rsidRPr="005E73CC">
        <w:rPr>
          <w:rFonts w:ascii="Times New Roman" w:hAnsi="Times New Roman" w:cs="Times New Roman"/>
          <w:b/>
          <w:sz w:val="28"/>
          <w:szCs w:val="28"/>
          <w:lang w:val="en-GB"/>
        </w:rPr>
        <w:t xml:space="preserve"> </w:t>
      </w:r>
    </w:p>
    <w:p w14:paraId="45E5D8A7" w14:textId="73CAC602" w:rsidR="00EC0A58" w:rsidRPr="003C63F9" w:rsidRDefault="00842A78" w:rsidP="005F1FBE">
      <w:pPr>
        <w:jc w:val="center"/>
        <w:rPr>
          <w:rFonts w:ascii="Times New Roman" w:hAnsi="Times New Roman" w:cs="Times New Roman"/>
          <w:sz w:val="28"/>
          <w:szCs w:val="28"/>
          <w:lang w:val="en-GB"/>
        </w:rPr>
      </w:pPr>
      <w:r w:rsidRPr="005E73CC">
        <w:rPr>
          <w:rFonts w:ascii="Times New Roman" w:hAnsi="Times New Roman" w:cs="Times New Roman"/>
          <w:sz w:val="28"/>
          <w:szCs w:val="28"/>
          <w:lang w:val="en-GB"/>
        </w:rPr>
        <w:t xml:space="preserve">Prof. </w:t>
      </w:r>
      <w:proofErr w:type="spellStart"/>
      <w:proofErr w:type="gramStart"/>
      <w:r w:rsidRPr="005E73CC">
        <w:rPr>
          <w:rFonts w:ascii="Times New Roman" w:hAnsi="Times New Roman" w:cs="Times New Roman"/>
          <w:sz w:val="28"/>
          <w:szCs w:val="28"/>
          <w:lang w:val="en-GB"/>
        </w:rPr>
        <w:t>dr</w:t>
      </w:r>
      <w:proofErr w:type="spellEnd"/>
      <w:proofErr w:type="gramEnd"/>
      <w:r w:rsidRPr="005E73CC">
        <w:rPr>
          <w:rFonts w:ascii="Times New Roman" w:hAnsi="Times New Roman" w:cs="Times New Roman"/>
          <w:sz w:val="28"/>
          <w:szCs w:val="28"/>
          <w:lang w:val="en-GB"/>
        </w:rPr>
        <w:t xml:space="preserve"> </w:t>
      </w:r>
      <w:r w:rsidR="00EC0A58" w:rsidRPr="005E73CC">
        <w:rPr>
          <w:rFonts w:ascii="Times New Roman" w:hAnsi="Times New Roman" w:cs="Times New Roman"/>
          <w:sz w:val="28"/>
          <w:szCs w:val="28"/>
          <w:lang w:val="en-GB"/>
        </w:rPr>
        <w:t xml:space="preserve">Andreas </w:t>
      </w:r>
      <w:proofErr w:type="spellStart"/>
      <w:r w:rsidR="00EC0A58" w:rsidRPr="005E73CC">
        <w:rPr>
          <w:rFonts w:ascii="Times New Roman" w:hAnsi="Times New Roman" w:cs="Times New Roman"/>
          <w:sz w:val="28"/>
          <w:szCs w:val="28"/>
          <w:lang w:val="en-GB"/>
        </w:rPr>
        <w:t>Kallergis</w:t>
      </w:r>
      <w:proofErr w:type="spellEnd"/>
      <w:r w:rsidR="00EC0A58" w:rsidRPr="005E73CC">
        <w:rPr>
          <w:rFonts w:ascii="Times New Roman" w:hAnsi="Times New Roman" w:cs="Times New Roman"/>
          <w:sz w:val="28"/>
          <w:szCs w:val="28"/>
          <w:lang w:val="en-GB"/>
        </w:rPr>
        <w:t xml:space="preserve">, </w:t>
      </w:r>
      <w:r w:rsidR="004D3B6C" w:rsidRPr="003C63F9">
        <w:rPr>
          <w:rFonts w:ascii="Times New Roman" w:hAnsi="Times New Roman" w:cs="Times New Roman"/>
          <w:sz w:val="28"/>
          <w:szCs w:val="28"/>
          <w:lang w:val="en-GB"/>
        </w:rPr>
        <w:t>Pantheon</w:t>
      </w:r>
      <w:r w:rsidR="003C63F9" w:rsidRPr="003C63F9">
        <w:rPr>
          <w:rFonts w:ascii="Times New Roman" w:hAnsi="Times New Roman" w:cs="Times New Roman"/>
          <w:sz w:val="28"/>
          <w:szCs w:val="28"/>
          <w:lang w:val="en-GB"/>
        </w:rPr>
        <w:t>-Sorbonne University of Paris I</w:t>
      </w:r>
    </w:p>
    <w:p w14:paraId="4DA8222F" w14:textId="3665D38B" w:rsidR="00405034" w:rsidRDefault="003B5B4E" w:rsidP="005F1FBE">
      <w:pPr>
        <w:spacing w:line="276" w:lineRule="auto"/>
        <w:jc w:val="center"/>
        <w:rPr>
          <w:rFonts w:ascii="Times New Roman" w:hAnsi="Times New Roman" w:cs="Times New Roman"/>
          <w:sz w:val="28"/>
          <w:szCs w:val="28"/>
          <w:lang w:val="en-GB"/>
        </w:rPr>
      </w:pPr>
      <w:hyperlink r:id="rId15" w:history="1">
        <w:r w:rsidR="005F1FBE" w:rsidRPr="005F1FBE">
          <w:rPr>
            <w:rStyle w:val="Hyperlink"/>
          </w:rPr>
          <w:t>andreas.kallergis@univ-paris1.fr</w:t>
        </w:r>
      </w:hyperlink>
    </w:p>
    <w:p w14:paraId="3898A302" w14:textId="52B24789" w:rsidR="00405034" w:rsidRDefault="00405034" w:rsidP="00EC0A58">
      <w:pPr>
        <w:spacing w:line="276" w:lineRule="auto"/>
        <w:jc w:val="center"/>
        <w:rPr>
          <w:rFonts w:ascii="Times New Roman" w:hAnsi="Times New Roman" w:cs="Times New Roman"/>
          <w:sz w:val="28"/>
          <w:szCs w:val="28"/>
          <w:lang w:val="en-GB"/>
        </w:rPr>
      </w:pPr>
    </w:p>
    <w:p w14:paraId="1C6F3B5F" w14:textId="724574DD" w:rsidR="00405034" w:rsidRDefault="00405034" w:rsidP="00EC0A58">
      <w:pPr>
        <w:spacing w:line="276" w:lineRule="auto"/>
        <w:jc w:val="center"/>
        <w:rPr>
          <w:rFonts w:ascii="Times New Roman" w:hAnsi="Times New Roman" w:cs="Times New Roman"/>
          <w:sz w:val="28"/>
          <w:szCs w:val="28"/>
          <w:lang w:val="en-GB"/>
        </w:rPr>
      </w:pPr>
    </w:p>
    <w:p w14:paraId="6DA13BD1" w14:textId="5D80B2BE" w:rsidR="00405034" w:rsidRDefault="00405034" w:rsidP="00EC0A58">
      <w:pPr>
        <w:spacing w:line="276" w:lineRule="auto"/>
        <w:jc w:val="center"/>
        <w:rPr>
          <w:rFonts w:ascii="Times New Roman" w:hAnsi="Times New Roman" w:cs="Times New Roman"/>
          <w:sz w:val="28"/>
          <w:szCs w:val="28"/>
          <w:lang w:val="en-GB"/>
        </w:rPr>
      </w:pPr>
    </w:p>
    <w:p w14:paraId="2D55F991" w14:textId="565401A5" w:rsidR="00405034" w:rsidRDefault="00405034" w:rsidP="00EC0A58">
      <w:pPr>
        <w:spacing w:line="276" w:lineRule="auto"/>
        <w:jc w:val="center"/>
        <w:rPr>
          <w:rFonts w:ascii="Times New Roman" w:hAnsi="Times New Roman" w:cs="Times New Roman"/>
          <w:sz w:val="28"/>
          <w:szCs w:val="28"/>
          <w:lang w:val="en-GB"/>
        </w:rPr>
      </w:pPr>
    </w:p>
    <w:p w14:paraId="6FD00C34" w14:textId="1B710AFF" w:rsidR="00405034" w:rsidRDefault="00405034" w:rsidP="00EC0A58">
      <w:pPr>
        <w:spacing w:line="276" w:lineRule="auto"/>
        <w:jc w:val="center"/>
        <w:rPr>
          <w:rFonts w:ascii="Times New Roman" w:hAnsi="Times New Roman" w:cs="Times New Roman"/>
          <w:sz w:val="28"/>
          <w:szCs w:val="28"/>
          <w:lang w:val="en-GB"/>
        </w:rPr>
      </w:pPr>
    </w:p>
    <w:p w14:paraId="5ABFA5E3" w14:textId="054BD9B9" w:rsidR="00405034" w:rsidRDefault="00405034" w:rsidP="00EC0A58">
      <w:pPr>
        <w:spacing w:line="276" w:lineRule="auto"/>
        <w:jc w:val="center"/>
        <w:rPr>
          <w:rFonts w:ascii="Times New Roman" w:hAnsi="Times New Roman" w:cs="Times New Roman"/>
          <w:sz w:val="28"/>
          <w:szCs w:val="28"/>
          <w:lang w:val="en-GB"/>
        </w:rPr>
      </w:pPr>
    </w:p>
    <w:p w14:paraId="49EC4308" w14:textId="07D465EC" w:rsidR="00405034" w:rsidRDefault="00405034" w:rsidP="00EC0A58">
      <w:pPr>
        <w:spacing w:line="276" w:lineRule="auto"/>
        <w:jc w:val="center"/>
        <w:rPr>
          <w:rFonts w:ascii="Times New Roman" w:hAnsi="Times New Roman" w:cs="Times New Roman"/>
          <w:sz w:val="28"/>
          <w:szCs w:val="28"/>
          <w:lang w:val="en-GB"/>
        </w:rPr>
      </w:pPr>
    </w:p>
    <w:p w14:paraId="7A56C44E" w14:textId="6DB5DFAA" w:rsidR="00405034" w:rsidRDefault="00405034" w:rsidP="00EC0A58">
      <w:pPr>
        <w:spacing w:line="276" w:lineRule="auto"/>
        <w:jc w:val="center"/>
        <w:rPr>
          <w:rFonts w:ascii="Times New Roman" w:hAnsi="Times New Roman" w:cs="Times New Roman"/>
          <w:sz w:val="28"/>
          <w:szCs w:val="28"/>
          <w:lang w:val="en-GB"/>
        </w:rPr>
      </w:pPr>
    </w:p>
    <w:p w14:paraId="75527C5C" w14:textId="7879BC25" w:rsidR="00405034" w:rsidRDefault="00405034" w:rsidP="00EC0A58">
      <w:pPr>
        <w:spacing w:line="276" w:lineRule="auto"/>
        <w:jc w:val="center"/>
        <w:rPr>
          <w:rFonts w:ascii="Times New Roman" w:hAnsi="Times New Roman" w:cs="Times New Roman"/>
          <w:sz w:val="28"/>
          <w:szCs w:val="28"/>
          <w:lang w:val="en-GB"/>
        </w:rPr>
      </w:pPr>
    </w:p>
    <w:p w14:paraId="7133D8D7" w14:textId="6D12A49E" w:rsidR="00405034" w:rsidRDefault="00405034" w:rsidP="00EC0A58">
      <w:pPr>
        <w:spacing w:line="276" w:lineRule="auto"/>
        <w:jc w:val="center"/>
        <w:rPr>
          <w:rFonts w:ascii="Times New Roman" w:hAnsi="Times New Roman" w:cs="Times New Roman"/>
          <w:sz w:val="28"/>
          <w:szCs w:val="28"/>
          <w:lang w:val="en-GB"/>
        </w:rPr>
      </w:pPr>
    </w:p>
    <w:p w14:paraId="7F422C9E" w14:textId="28B6A6E8" w:rsidR="00405034" w:rsidRDefault="00405034" w:rsidP="00EC0A58">
      <w:pPr>
        <w:spacing w:line="276" w:lineRule="auto"/>
        <w:jc w:val="center"/>
        <w:rPr>
          <w:rFonts w:ascii="Times New Roman" w:hAnsi="Times New Roman" w:cs="Times New Roman"/>
          <w:sz w:val="28"/>
          <w:szCs w:val="28"/>
          <w:lang w:val="en-GB"/>
        </w:rPr>
      </w:pPr>
    </w:p>
    <w:p w14:paraId="022DCF5A" w14:textId="32786499" w:rsidR="00405034" w:rsidRDefault="00405034" w:rsidP="00EC0A58">
      <w:pPr>
        <w:spacing w:line="276" w:lineRule="auto"/>
        <w:jc w:val="center"/>
        <w:rPr>
          <w:rFonts w:ascii="Times New Roman" w:hAnsi="Times New Roman" w:cs="Times New Roman"/>
          <w:sz w:val="28"/>
          <w:szCs w:val="28"/>
          <w:lang w:val="en-GB"/>
        </w:rPr>
      </w:pPr>
    </w:p>
    <w:p w14:paraId="1DB54B52" w14:textId="3F534161" w:rsidR="00EC0A58" w:rsidRDefault="00EC0A58" w:rsidP="00EC0A58">
      <w:pPr>
        <w:spacing w:line="276" w:lineRule="auto"/>
        <w:jc w:val="both"/>
        <w:rPr>
          <w:rFonts w:ascii="Times New Roman" w:hAnsi="Times New Roman" w:cs="Times New Roman"/>
          <w:sz w:val="28"/>
          <w:szCs w:val="28"/>
          <w:lang w:val="en-GB"/>
        </w:rPr>
      </w:pPr>
    </w:p>
    <w:p w14:paraId="77FFF86E" w14:textId="77777777" w:rsidR="009F64D3" w:rsidRPr="005E73CC" w:rsidRDefault="009F64D3" w:rsidP="00EC0A58">
      <w:pPr>
        <w:spacing w:line="276" w:lineRule="auto"/>
        <w:jc w:val="both"/>
        <w:rPr>
          <w:rFonts w:ascii="Times New Roman" w:hAnsi="Times New Roman" w:cs="Times New Roman"/>
          <w:b/>
          <w:bCs/>
          <w:lang w:val="en-GB"/>
        </w:rPr>
      </w:pPr>
    </w:p>
    <w:p w14:paraId="4F175BA9" w14:textId="77777777" w:rsidR="00EC0A58" w:rsidRPr="005E73CC" w:rsidRDefault="00EC0A58" w:rsidP="00A94294">
      <w:pPr>
        <w:pStyle w:val="Heading3"/>
        <w:numPr>
          <w:ilvl w:val="0"/>
          <w:numId w:val="29"/>
        </w:numPr>
        <w:spacing w:before="240" w:after="120"/>
        <w:jc w:val="both"/>
        <w:rPr>
          <w:rFonts w:ascii="Times New Roman" w:hAnsi="Times New Roman" w:cs="Times New Roman"/>
          <w:b/>
          <w:bCs/>
          <w:color w:val="000000" w:themeColor="text1"/>
          <w:sz w:val="26"/>
          <w:szCs w:val="26"/>
          <w:lang w:val="en-GB"/>
        </w:rPr>
      </w:pPr>
      <w:bookmarkStart w:id="10" w:name="_Toc86231477"/>
      <w:r w:rsidRPr="005E73CC">
        <w:rPr>
          <w:rFonts w:ascii="Times New Roman" w:hAnsi="Times New Roman" w:cs="Times New Roman"/>
          <w:b/>
          <w:bCs/>
          <w:color w:val="000000" w:themeColor="text1"/>
          <w:sz w:val="26"/>
          <w:szCs w:val="26"/>
          <w:lang w:val="en-GB"/>
        </w:rPr>
        <w:lastRenderedPageBreak/>
        <w:t>Structure</w:t>
      </w:r>
      <w:bookmarkEnd w:id="10"/>
    </w:p>
    <w:p w14:paraId="4E243830" w14:textId="77777777" w:rsidR="00EC0A58" w:rsidRPr="005E73CC" w:rsidRDefault="00EC0A58" w:rsidP="003E504A">
      <w:pPr>
        <w:spacing w:line="276" w:lineRule="auto"/>
        <w:jc w:val="both"/>
        <w:rPr>
          <w:rFonts w:ascii="Times New Roman" w:hAnsi="Times New Roman" w:cs="Times New Roman"/>
          <w:bCs/>
          <w:lang w:val="en-GB"/>
        </w:rPr>
      </w:pPr>
      <w:r w:rsidRPr="005E73CC">
        <w:rPr>
          <w:rFonts w:ascii="Times New Roman" w:hAnsi="Times New Roman" w:cs="Times New Roman"/>
          <w:bCs/>
          <w:lang w:val="en-GB"/>
        </w:rPr>
        <w:t xml:space="preserve">The French tax system includes a personal income tax, subject to different provisions than the corporate income tax. </w:t>
      </w:r>
    </w:p>
    <w:p w14:paraId="5E8C6273" w14:textId="77777777" w:rsidR="00EC0A58" w:rsidRPr="005E73CC" w:rsidRDefault="00EC0A58" w:rsidP="003E504A">
      <w:pPr>
        <w:spacing w:line="276" w:lineRule="auto"/>
        <w:jc w:val="both"/>
        <w:rPr>
          <w:rFonts w:ascii="Times New Roman" w:hAnsi="Times New Roman" w:cs="Times New Roman"/>
          <w:bCs/>
          <w:lang w:val="en-GB"/>
        </w:rPr>
      </w:pPr>
    </w:p>
    <w:p w14:paraId="4AA9CDE3" w14:textId="77777777" w:rsidR="00EC0A58" w:rsidRPr="005E73CC" w:rsidRDefault="00EC0A58" w:rsidP="003E504A">
      <w:pPr>
        <w:spacing w:line="276" w:lineRule="auto"/>
        <w:jc w:val="both"/>
        <w:rPr>
          <w:rFonts w:ascii="Times New Roman" w:hAnsi="Times New Roman" w:cs="Times New Roman"/>
          <w:b/>
          <w:bCs/>
          <w:lang w:val="en-GB"/>
        </w:rPr>
      </w:pPr>
      <w:r w:rsidRPr="005E73CC">
        <w:rPr>
          <w:rFonts w:ascii="Times New Roman" w:hAnsi="Times New Roman" w:cs="Times New Roman"/>
          <w:b/>
          <w:bCs/>
          <w:lang w:val="en-GB"/>
        </w:rPr>
        <w:t>Comprehensive vs. Schedular Approaches</w:t>
      </w:r>
    </w:p>
    <w:p w14:paraId="6F4C5DD2" w14:textId="0FD4222A" w:rsidR="00EC0A58" w:rsidRPr="005E73CC" w:rsidRDefault="00EC0A58" w:rsidP="003E504A">
      <w:pPr>
        <w:pStyle w:val="ListParagraph"/>
        <w:spacing w:line="276" w:lineRule="auto"/>
        <w:ind w:left="284"/>
        <w:jc w:val="both"/>
        <w:rPr>
          <w:rFonts w:ascii="Times New Roman" w:hAnsi="Times New Roman" w:cs="Times New Roman"/>
          <w:bCs/>
          <w:lang w:val="en-GB"/>
        </w:rPr>
      </w:pPr>
      <w:r w:rsidRPr="005E73CC">
        <w:rPr>
          <w:rFonts w:ascii="Times New Roman" w:hAnsi="Times New Roman" w:cs="Times New Roman"/>
          <w:b/>
          <w:bCs/>
          <w:lang w:val="en-GB"/>
        </w:rPr>
        <w:sym w:font="Wingdings" w:char="F0E0"/>
      </w:r>
      <w:r w:rsidRPr="005E73CC">
        <w:rPr>
          <w:rFonts w:ascii="Times New Roman" w:hAnsi="Times New Roman" w:cs="Times New Roman"/>
          <w:b/>
          <w:bCs/>
          <w:lang w:val="en-GB"/>
        </w:rPr>
        <w:t xml:space="preserve"> </w:t>
      </w:r>
      <w:r w:rsidR="004D3B6C" w:rsidRPr="005E73CC">
        <w:rPr>
          <w:rFonts w:ascii="Times New Roman" w:hAnsi="Times New Roman" w:cs="Times New Roman"/>
          <w:b/>
          <w:bCs/>
          <w:lang w:val="en-GB"/>
        </w:rPr>
        <w:t>One</w:t>
      </w:r>
      <w:r w:rsidRPr="005E73CC">
        <w:rPr>
          <w:rFonts w:ascii="Times New Roman" w:hAnsi="Times New Roman" w:cs="Times New Roman"/>
          <w:b/>
          <w:bCs/>
          <w:lang w:val="en-GB"/>
        </w:rPr>
        <w:t xml:space="preserve"> </w:t>
      </w:r>
      <w:r w:rsidR="004D3B6C">
        <w:rPr>
          <w:rFonts w:ascii="Times New Roman" w:hAnsi="Times New Roman" w:cs="Times New Roman"/>
          <w:b/>
          <w:bCs/>
          <w:lang w:val="en-GB"/>
        </w:rPr>
        <w:t>comprehensive</w:t>
      </w:r>
      <w:r w:rsidRPr="005E73CC">
        <w:rPr>
          <w:rFonts w:ascii="Times New Roman" w:hAnsi="Times New Roman" w:cs="Times New Roman"/>
          <w:b/>
          <w:bCs/>
          <w:lang w:val="en-GB"/>
        </w:rPr>
        <w:t xml:space="preserve"> personal income tax established on net income, derived on an annual basis (civil year), which is available to the taxpayer</w:t>
      </w:r>
      <w:r w:rsidRPr="005E73CC">
        <w:rPr>
          <w:rFonts w:ascii="Times New Roman" w:hAnsi="Times New Roman" w:cs="Times New Roman"/>
          <w:bCs/>
          <w:lang w:val="en-GB"/>
        </w:rPr>
        <w:t>.</w:t>
      </w:r>
    </w:p>
    <w:p w14:paraId="5FB831C1" w14:textId="77777777" w:rsidR="00EC0A58" w:rsidRPr="005E73CC" w:rsidRDefault="00EC0A58" w:rsidP="003E504A">
      <w:pPr>
        <w:pStyle w:val="ListParagraph"/>
        <w:numPr>
          <w:ilvl w:val="0"/>
          <w:numId w:val="22"/>
        </w:numPr>
        <w:spacing w:line="276" w:lineRule="auto"/>
        <w:ind w:left="284"/>
        <w:jc w:val="both"/>
        <w:rPr>
          <w:rFonts w:ascii="Times New Roman" w:hAnsi="Times New Roman" w:cs="Times New Roman"/>
          <w:bCs/>
          <w:lang w:val="en-GB"/>
        </w:rPr>
      </w:pPr>
      <w:r w:rsidRPr="005E73CC">
        <w:rPr>
          <w:rFonts w:ascii="Times New Roman" w:hAnsi="Times New Roman" w:cs="Times New Roman"/>
          <w:bCs/>
          <w:lang w:val="en-GB"/>
        </w:rPr>
        <w:t>No general definition of taxable income: income includes all net results of the taxpayer’s income categories (schedular approach)</w:t>
      </w:r>
    </w:p>
    <w:p w14:paraId="3859ABAE" w14:textId="77777777" w:rsidR="00EC0A58" w:rsidRPr="005E73CC" w:rsidRDefault="00EC0A58" w:rsidP="003E504A">
      <w:pPr>
        <w:pStyle w:val="ListParagraph"/>
        <w:numPr>
          <w:ilvl w:val="0"/>
          <w:numId w:val="22"/>
        </w:numPr>
        <w:spacing w:line="276" w:lineRule="auto"/>
        <w:ind w:left="284"/>
        <w:jc w:val="both"/>
        <w:rPr>
          <w:rFonts w:ascii="Times New Roman" w:hAnsi="Times New Roman" w:cs="Times New Roman"/>
          <w:bCs/>
          <w:lang w:val="en-GB"/>
        </w:rPr>
      </w:pPr>
      <w:r w:rsidRPr="005E73CC">
        <w:rPr>
          <w:rFonts w:ascii="Times New Roman" w:hAnsi="Times New Roman" w:cs="Times New Roman"/>
          <w:bCs/>
          <w:lang w:val="en-GB"/>
        </w:rPr>
        <w:t xml:space="preserve">Categories: employment income / real estate income / portfolio income (optional inclusion) / capital gains from the transfer of securities (optional inclusion) / agricultural income / business income </w:t>
      </w:r>
      <w:r w:rsidRPr="005E73CC">
        <w:rPr>
          <w:rFonts w:ascii="Times New Roman" w:hAnsi="Times New Roman" w:cs="Times New Roman"/>
          <w:bCs/>
          <w:i/>
          <w:lang w:val="en-GB"/>
        </w:rPr>
        <w:t>(</w:t>
      </w:r>
      <w:r w:rsidRPr="004D3B6C">
        <w:rPr>
          <w:rFonts w:ascii="Times New Roman" w:hAnsi="Times New Roman" w:cs="Times New Roman"/>
          <w:bCs/>
          <w:i/>
          <w:lang w:val="fr-FR"/>
        </w:rPr>
        <w:t>bénéfices industriels et commerciaux</w:t>
      </w:r>
      <w:r w:rsidRPr="005E73CC">
        <w:rPr>
          <w:rFonts w:ascii="Times New Roman" w:hAnsi="Times New Roman" w:cs="Times New Roman"/>
          <w:bCs/>
          <w:lang w:val="en-GB"/>
        </w:rPr>
        <w:t>) / other professional income (</w:t>
      </w:r>
      <w:r w:rsidRPr="004D3B6C">
        <w:rPr>
          <w:rFonts w:ascii="Times New Roman" w:hAnsi="Times New Roman" w:cs="Times New Roman"/>
          <w:bCs/>
          <w:i/>
          <w:lang w:val="fr-FR"/>
        </w:rPr>
        <w:t xml:space="preserve">bénéfices non commerciaux </w:t>
      </w:r>
      <w:r w:rsidRPr="005E73CC">
        <w:rPr>
          <w:rFonts w:ascii="Times New Roman" w:hAnsi="Times New Roman" w:cs="Times New Roman"/>
          <w:bCs/>
          <w:i/>
          <w:lang w:val="en-GB"/>
        </w:rPr>
        <w:t xml:space="preserve">= </w:t>
      </w:r>
      <w:r w:rsidRPr="005E73CC">
        <w:rPr>
          <w:rFonts w:ascii="Times New Roman" w:hAnsi="Times New Roman" w:cs="Times New Roman"/>
          <w:bCs/>
          <w:lang w:val="en-GB"/>
        </w:rPr>
        <w:t>basket clause)</w:t>
      </w:r>
    </w:p>
    <w:p w14:paraId="631C01A2" w14:textId="77777777" w:rsidR="00EC0A58" w:rsidRPr="005E73CC" w:rsidRDefault="00EC0A58" w:rsidP="003E504A">
      <w:pPr>
        <w:pStyle w:val="ListParagraph"/>
        <w:spacing w:line="276" w:lineRule="auto"/>
        <w:ind w:left="284"/>
        <w:jc w:val="both"/>
        <w:rPr>
          <w:rFonts w:ascii="Times New Roman" w:hAnsi="Times New Roman" w:cs="Times New Roman"/>
          <w:bCs/>
          <w:lang w:val="en-GB"/>
        </w:rPr>
      </w:pPr>
      <w:r w:rsidRPr="005E73CC">
        <w:rPr>
          <w:rFonts w:ascii="Times New Roman" w:hAnsi="Times New Roman" w:cs="Times New Roman"/>
          <w:bCs/>
          <w:lang w:val="en-GB"/>
        </w:rPr>
        <w:t>- The net result for each category of income is computed under each category’s own rules and then added-up to form the gross aggregate income.</w:t>
      </w:r>
    </w:p>
    <w:p w14:paraId="4477925F" w14:textId="77777777" w:rsidR="00EC0A58" w:rsidRPr="005E73CC" w:rsidRDefault="00EC0A58" w:rsidP="003E504A">
      <w:pPr>
        <w:pStyle w:val="ListParagraph"/>
        <w:spacing w:line="276" w:lineRule="auto"/>
        <w:ind w:left="284"/>
        <w:jc w:val="both"/>
        <w:rPr>
          <w:rFonts w:ascii="Times New Roman" w:hAnsi="Times New Roman" w:cs="Times New Roman"/>
          <w:bCs/>
          <w:lang w:val="en-GB"/>
        </w:rPr>
      </w:pPr>
      <w:r w:rsidRPr="005E73CC">
        <w:rPr>
          <w:rFonts w:ascii="Times New Roman" w:hAnsi="Times New Roman" w:cs="Times New Roman"/>
          <w:bCs/>
          <w:lang w:val="en-GB"/>
        </w:rPr>
        <w:t>- Personal deductions and allowances are then offset against gross aggregate income to find net aggregate income.</w:t>
      </w:r>
    </w:p>
    <w:p w14:paraId="3A371D48" w14:textId="77777777" w:rsidR="00EC0A58" w:rsidRPr="005E73CC" w:rsidRDefault="00EC0A58" w:rsidP="003E504A">
      <w:pPr>
        <w:pStyle w:val="ListParagraph"/>
        <w:spacing w:line="276" w:lineRule="auto"/>
        <w:jc w:val="both"/>
        <w:rPr>
          <w:rFonts w:ascii="Times New Roman" w:hAnsi="Times New Roman" w:cs="Times New Roman"/>
          <w:bCs/>
          <w:lang w:val="en-GB"/>
        </w:rPr>
      </w:pPr>
    </w:p>
    <w:p w14:paraId="6F6B13AB" w14:textId="77777777" w:rsidR="00EC0A58" w:rsidRPr="005E73CC" w:rsidRDefault="00EC0A58" w:rsidP="003E504A">
      <w:pPr>
        <w:spacing w:line="276" w:lineRule="auto"/>
        <w:ind w:firstLine="567"/>
        <w:jc w:val="both"/>
        <w:rPr>
          <w:rFonts w:ascii="Times New Roman" w:hAnsi="Times New Roman" w:cs="Times New Roman"/>
          <w:b/>
          <w:bCs/>
          <w:lang w:val="en-GB"/>
        </w:rPr>
      </w:pPr>
      <w:r w:rsidRPr="005E73CC">
        <w:rPr>
          <w:rFonts w:ascii="Times New Roman" w:hAnsi="Times New Roman" w:cs="Times New Roman"/>
          <w:b/>
          <w:bCs/>
          <w:lang w:val="en-GB"/>
        </w:rPr>
        <w:sym w:font="Wingdings" w:char="F0E0"/>
      </w:r>
      <w:r w:rsidRPr="005E73CC">
        <w:rPr>
          <w:rFonts w:ascii="Times New Roman" w:hAnsi="Times New Roman" w:cs="Times New Roman"/>
          <w:b/>
          <w:bCs/>
          <w:lang w:val="en-GB"/>
        </w:rPr>
        <w:t xml:space="preserve"> The comprehensive personal income tax coexists with:</w:t>
      </w:r>
    </w:p>
    <w:p w14:paraId="79DE7004" w14:textId="77777777" w:rsidR="00EC0A58" w:rsidRPr="005E73CC" w:rsidRDefault="00EC0A58" w:rsidP="003E504A">
      <w:pPr>
        <w:pStyle w:val="ListParagraph"/>
        <w:numPr>
          <w:ilvl w:val="0"/>
          <w:numId w:val="21"/>
        </w:numPr>
        <w:spacing w:line="276" w:lineRule="auto"/>
        <w:ind w:left="567"/>
        <w:jc w:val="both"/>
        <w:rPr>
          <w:rFonts w:ascii="Times New Roman" w:hAnsi="Times New Roman" w:cs="Times New Roman"/>
          <w:bCs/>
          <w:lang w:val="en-GB"/>
        </w:rPr>
      </w:pPr>
      <w:r w:rsidRPr="005E73CC">
        <w:rPr>
          <w:rFonts w:ascii="Times New Roman" w:hAnsi="Times New Roman" w:cs="Times New Roman"/>
          <w:bCs/>
          <w:lang w:val="en-GB"/>
        </w:rPr>
        <w:t>tax (PAYE) on employment income ( since Jan. 2019 - progressive)</w:t>
      </w:r>
    </w:p>
    <w:p w14:paraId="657C550B" w14:textId="77777777" w:rsidR="00EC0A58" w:rsidRPr="005E73CC" w:rsidRDefault="00EC0A58" w:rsidP="003E504A">
      <w:pPr>
        <w:pStyle w:val="ListParagraph"/>
        <w:numPr>
          <w:ilvl w:val="0"/>
          <w:numId w:val="21"/>
        </w:numPr>
        <w:spacing w:line="276" w:lineRule="auto"/>
        <w:ind w:left="567"/>
        <w:jc w:val="both"/>
        <w:rPr>
          <w:rFonts w:ascii="Times New Roman" w:hAnsi="Times New Roman" w:cs="Times New Roman"/>
          <w:bCs/>
          <w:lang w:val="en-GB"/>
        </w:rPr>
      </w:pPr>
      <w:r w:rsidRPr="005E73CC">
        <w:rPr>
          <w:rFonts w:ascii="Times New Roman" w:hAnsi="Times New Roman" w:cs="Times New Roman"/>
          <w:bCs/>
          <w:lang w:val="en-GB"/>
        </w:rPr>
        <w:t>tax on capital yields (proportional since Jan. 2018 – 12,8% rate)</w:t>
      </w:r>
    </w:p>
    <w:p w14:paraId="6DD7701E" w14:textId="77777777" w:rsidR="00EC0A58" w:rsidRPr="005E73CC" w:rsidRDefault="00EC0A58" w:rsidP="003E504A">
      <w:pPr>
        <w:pStyle w:val="ListParagraph"/>
        <w:numPr>
          <w:ilvl w:val="0"/>
          <w:numId w:val="21"/>
        </w:numPr>
        <w:spacing w:line="276" w:lineRule="auto"/>
        <w:ind w:left="567"/>
        <w:jc w:val="both"/>
        <w:rPr>
          <w:rFonts w:ascii="Times New Roman" w:hAnsi="Times New Roman" w:cs="Times New Roman"/>
          <w:bCs/>
          <w:lang w:val="en-GB"/>
        </w:rPr>
      </w:pPr>
      <w:r w:rsidRPr="005E73CC">
        <w:rPr>
          <w:rFonts w:ascii="Times New Roman" w:hAnsi="Times New Roman" w:cs="Times New Roman"/>
          <w:bCs/>
          <w:lang w:val="en-GB"/>
        </w:rPr>
        <w:t xml:space="preserve">tax on capital gains from immovable property transfer (proportional – 19% rate) </w:t>
      </w:r>
    </w:p>
    <w:p w14:paraId="7CF52907" w14:textId="77777777" w:rsidR="00EC0A58" w:rsidRPr="005E73CC" w:rsidRDefault="00EC0A58" w:rsidP="003E504A">
      <w:pPr>
        <w:pStyle w:val="ListParagraph"/>
        <w:numPr>
          <w:ilvl w:val="0"/>
          <w:numId w:val="21"/>
        </w:numPr>
        <w:spacing w:line="276" w:lineRule="auto"/>
        <w:ind w:left="567"/>
        <w:jc w:val="both"/>
        <w:rPr>
          <w:rFonts w:ascii="Times New Roman" w:hAnsi="Times New Roman" w:cs="Times New Roman"/>
          <w:bCs/>
          <w:lang w:val="en-GB"/>
        </w:rPr>
      </w:pPr>
      <w:r w:rsidRPr="005E73CC">
        <w:rPr>
          <w:rFonts w:ascii="Times New Roman" w:hAnsi="Times New Roman" w:cs="Times New Roman"/>
          <w:bCs/>
          <w:lang w:val="en-GB"/>
        </w:rPr>
        <w:t>tax on capital gains from transferable securities (proportional – unless the taxpayer chooses to include in the comprehensive income subject to the progressive tax scale)</w:t>
      </w:r>
    </w:p>
    <w:p w14:paraId="6433F4BE" w14:textId="77777777" w:rsidR="00EC0A58" w:rsidRPr="005E73CC" w:rsidRDefault="00EC0A58" w:rsidP="003E504A">
      <w:pPr>
        <w:pStyle w:val="ListParagraph"/>
        <w:numPr>
          <w:ilvl w:val="0"/>
          <w:numId w:val="21"/>
        </w:numPr>
        <w:spacing w:line="276" w:lineRule="auto"/>
        <w:ind w:left="567"/>
        <w:jc w:val="both"/>
        <w:rPr>
          <w:rFonts w:ascii="Times New Roman" w:hAnsi="Times New Roman" w:cs="Times New Roman"/>
          <w:bCs/>
          <w:lang w:val="en-GB"/>
        </w:rPr>
      </w:pPr>
      <w:r w:rsidRPr="005E73CC">
        <w:rPr>
          <w:rFonts w:ascii="Times New Roman" w:hAnsi="Times New Roman" w:cs="Times New Roman"/>
          <w:bCs/>
          <w:lang w:val="en-GB"/>
        </w:rPr>
        <w:t>tax on capital gains from transfer of movable property (proportional)</w:t>
      </w:r>
    </w:p>
    <w:p w14:paraId="3840F8F6" w14:textId="77777777" w:rsidR="00EC0A58" w:rsidRPr="005E73CC" w:rsidRDefault="00EC0A58" w:rsidP="003E504A">
      <w:pPr>
        <w:pStyle w:val="ListParagraph"/>
        <w:numPr>
          <w:ilvl w:val="0"/>
          <w:numId w:val="21"/>
        </w:numPr>
        <w:spacing w:line="276" w:lineRule="auto"/>
        <w:ind w:left="567"/>
        <w:jc w:val="both"/>
        <w:rPr>
          <w:rFonts w:ascii="Times New Roman" w:hAnsi="Times New Roman" w:cs="Times New Roman"/>
          <w:bCs/>
          <w:lang w:val="en-GB"/>
        </w:rPr>
      </w:pPr>
      <w:r w:rsidRPr="005E73CC">
        <w:rPr>
          <w:rFonts w:ascii="Times New Roman" w:hAnsi="Times New Roman" w:cs="Times New Roman"/>
          <w:bCs/>
          <w:lang w:val="en-GB"/>
        </w:rPr>
        <w:t>tax on investment income (unless the taxpayer chooses to include in the comprehensive income subject to the progressive tax scale)</w:t>
      </w:r>
    </w:p>
    <w:p w14:paraId="2F9BCA56" w14:textId="77777777" w:rsidR="00EC0A58" w:rsidRPr="005E73CC" w:rsidRDefault="00EC0A58" w:rsidP="003E504A">
      <w:pPr>
        <w:pStyle w:val="ListParagraph"/>
        <w:numPr>
          <w:ilvl w:val="0"/>
          <w:numId w:val="21"/>
        </w:numPr>
        <w:spacing w:line="276" w:lineRule="auto"/>
        <w:ind w:left="567"/>
        <w:jc w:val="both"/>
        <w:rPr>
          <w:rFonts w:ascii="Times New Roman" w:hAnsi="Times New Roman" w:cs="Times New Roman"/>
          <w:bCs/>
          <w:lang w:val="en-GB"/>
        </w:rPr>
      </w:pPr>
      <w:r w:rsidRPr="005E73CC">
        <w:rPr>
          <w:rFonts w:ascii="Times New Roman" w:hAnsi="Times New Roman" w:cs="Times New Roman"/>
          <w:bCs/>
          <w:lang w:val="en-GB"/>
        </w:rPr>
        <w:t>exit taxation</w:t>
      </w:r>
    </w:p>
    <w:p w14:paraId="06AE1E56" w14:textId="77777777" w:rsidR="00EC0A58" w:rsidRPr="005E73CC" w:rsidRDefault="00EC0A58" w:rsidP="003E504A">
      <w:pPr>
        <w:pStyle w:val="ListParagraph"/>
        <w:numPr>
          <w:ilvl w:val="0"/>
          <w:numId w:val="21"/>
        </w:numPr>
        <w:spacing w:line="276" w:lineRule="auto"/>
        <w:ind w:left="567"/>
        <w:jc w:val="both"/>
        <w:rPr>
          <w:rFonts w:ascii="Times New Roman" w:hAnsi="Times New Roman" w:cs="Times New Roman"/>
          <w:bCs/>
          <w:lang w:val="en-GB"/>
        </w:rPr>
      </w:pPr>
      <w:r w:rsidRPr="005E73CC">
        <w:rPr>
          <w:rFonts w:ascii="Times New Roman" w:hAnsi="Times New Roman" w:cs="Times New Roman"/>
          <w:bCs/>
          <w:lang w:val="en-GB"/>
        </w:rPr>
        <w:t>withholding taxation on specific payments by a resident debtor to non-resident creditors</w:t>
      </w:r>
    </w:p>
    <w:p w14:paraId="60CE7B98" w14:textId="77777777" w:rsidR="00EC0A58" w:rsidRPr="005E73CC" w:rsidRDefault="00EC0A58" w:rsidP="003E504A">
      <w:pPr>
        <w:pStyle w:val="ListParagraph"/>
        <w:spacing w:line="276" w:lineRule="auto"/>
        <w:ind w:left="1080"/>
        <w:jc w:val="both"/>
        <w:rPr>
          <w:rFonts w:ascii="Times New Roman" w:hAnsi="Times New Roman" w:cs="Times New Roman"/>
          <w:bCs/>
          <w:lang w:val="en-GB"/>
        </w:rPr>
      </w:pPr>
    </w:p>
    <w:p w14:paraId="6C685274" w14:textId="77777777" w:rsidR="00EC0A58" w:rsidRPr="005E73CC" w:rsidRDefault="00EC0A58" w:rsidP="003E504A">
      <w:pPr>
        <w:spacing w:line="276" w:lineRule="auto"/>
        <w:ind w:left="284" w:hanging="284"/>
        <w:jc w:val="both"/>
        <w:rPr>
          <w:rFonts w:ascii="Times New Roman" w:hAnsi="Times New Roman" w:cs="Times New Roman"/>
          <w:bCs/>
          <w:lang w:val="en-GB"/>
        </w:rPr>
      </w:pPr>
      <w:r w:rsidRPr="005E73CC">
        <w:rPr>
          <w:rFonts w:ascii="Times New Roman" w:hAnsi="Times New Roman" w:cs="Times New Roman"/>
          <w:b/>
          <w:bCs/>
          <w:lang w:val="en-GB"/>
        </w:rPr>
        <w:t xml:space="preserve">Withholding (PAYE) vs. declaration and assessment </w:t>
      </w:r>
    </w:p>
    <w:p w14:paraId="79301CFB" w14:textId="77777777" w:rsidR="00EC0A58" w:rsidRPr="005E73CC" w:rsidRDefault="00EC0A58" w:rsidP="003E504A">
      <w:pPr>
        <w:pStyle w:val="ListParagraph"/>
        <w:spacing w:line="276" w:lineRule="auto"/>
        <w:ind w:left="426"/>
        <w:jc w:val="both"/>
        <w:rPr>
          <w:rFonts w:ascii="Times New Roman" w:hAnsi="Times New Roman" w:cs="Times New Roman"/>
          <w:bCs/>
          <w:lang w:val="en-GB"/>
        </w:rPr>
      </w:pPr>
      <w:r w:rsidRPr="005E73CC">
        <w:rPr>
          <w:rFonts w:ascii="Times New Roman" w:hAnsi="Times New Roman" w:cs="Times New Roman"/>
          <w:bCs/>
          <w:lang w:val="en-GB"/>
        </w:rPr>
        <w:lastRenderedPageBreak/>
        <w:sym w:font="Wingdings" w:char="F0E0"/>
      </w:r>
      <w:r w:rsidRPr="005E73CC">
        <w:rPr>
          <w:rFonts w:ascii="Times New Roman" w:hAnsi="Times New Roman" w:cs="Times New Roman"/>
          <w:bCs/>
          <w:lang w:val="en-GB"/>
        </w:rPr>
        <w:t xml:space="preserve"> Declaration and assessment: income filing duties burden all individuals that derive income subject to taxation through the assessment system.</w:t>
      </w:r>
    </w:p>
    <w:p w14:paraId="45D4B84D" w14:textId="77777777" w:rsidR="00EC0A58" w:rsidRPr="005E73CC" w:rsidRDefault="00EC0A58" w:rsidP="003E504A">
      <w:pPr>
        <w:pStyle w:val="ListParagraph"/>
        <w:numPr>
          <w:ilvl w:val="0"/>
          <w:numId w:val="21"/>
        </w:numPr>
        <w:spacing w:line="276" w:lineRule="auto"/>
        <w:ind w:left="426"/>
        <w:jc w:val="both"/>
        <w:rPr>
          <w:rFonts w:ascii="Times New Roman" w:hAnsi="Times New Roman" w:cs="Times New Roman"/>
          <w:bCs/>
          <w:lang w:val="en-GB"/>
        </w:rPr>
      </w:pPr>
      <w:r w:rsidRPr="005E73CC">
        <w:rPr>
          <w:rFonts w:ascii="Times New Roman" w:hAnsi="Times New Roman" w:cs="Times New Roman"/>
          <w:bCs/>
          <w:lang w:val="en-GB"/>
        </w:rPr>
        <w:t xml:space="preserve">income filing liability is combined with </w:t>
      </w:r>
      <w:r w:rsidRPr="005E73CC">
        <w:rPr>
          <w:rFonts w:ascii="Times New Roman" w:hAnsi="Times New Roman" w:cs="Times New Roman"/>
          <w:bCs/>
          <w:u w:val="single"/>
          <w:lang w:val="en-GB"/>
        </w:rPr>
        <w:t xml:space="preserve">pre-filled declarations </w:t>
      </w:r>
      <w:r w:rsidRPr="005E73CC">
        <w:rPr>
          <w:rFonts w:ascii="Times New Roman" w:hAnsi="Times New Roman" w:cs="Times New Roman"/>
          <w:bCs/>
          <w:lang w:val="en-GB"/>
        </w:rPr>
        <w:t xml:space="preserve">for employment income. Tax is computed on the basis of the tax return and an assessment is sent to the taxpayer. </w:t>
      </w:r>
    </w:p>
    <w:p w14:paraId="0CAF4A34" w14:textId="77777777" w:rsidR="00EC0A58" w:rsidRPr="005E73CC" w:rsidRDefault="00EC0A58" w:rsidP="003E504A">
      <w:pPr>
        <w:pStyle w:val="ListParagraph"/>
        <w:numPr>
          <w:ilvl w:val="0"/>
          <w:numId w:val="21"/>
        </w:numPr>
        <w:spacing w:line="276" w:lineRule="auto"/>
        <w:ind w:left="426"/>
        <w:jc w:val="both"/>
        <w:rPr>
          <w:rFonts w:ascii="Times New Roman" w:hAnsi="Times New Roman" w:cs="Times New Roman"/>
          <w:bCs/>
          <w:lang w:val="en-GB"/>
        </w:rPr>
      </w:pPr>
      <w:r w:rsidRPr="005E73CC">
        <w:rPr>
          <w:rFonts w:ascii="Times New Roman" w:hAnsi="Times New Roman" w:cs="Times New Roman"/>
          <w:bCs/>
          <w:lang w:val="en-GB"/>
        </w:rPr>
        <w:t xml:space="preserve">Since 2020, pre-filled returns are </w:t>
      </w:r>
      <w:r w:rsidRPr="005E73CC">
        <w:rPr>
          <w:rFonts w:ascii="Times New Roman" w:hAnsi="Times New Roman" w:cs="Times New Roman"/>
          <w:bCs/>
          <w:u w:val="single"/>
          <w:lang w:val="en-GB"/>
        </w:rPr>
        <w:t>deemed to be implicitly approved</w:t>
      </w:r>
      <w:r w:rsidRPr="005E73CC">
        <w:rPr>
          <w:rFonts w:ascii="Times New Roman" w:hAnsi="Times New Roman" w:cs="Times New Roman"/>
          <w:bCs/>
          <w:lang w:val="en-GB"/>
        </w:rPr>
        <w:t xml:space="preserve"> if the taxpayer does not send them back to the administration.</w:t>
      </w:r>
    </w:p>
    <w:p w14:paraId="3BBE5368" w14:textId="77777777" w:rsidR="00EC0A58" w:rsidRPr="005E73CC" w:rsidRDefault="00EC0A58" w:rsidP="003E504A">
      <w:pPr>
        <w:pStyle w:val="ListParagraph"/>
        <w:numPr>
          <w:ilvl w:val="0"/>
          <w:numId w:val="21"/>
        </w:numPr>
        <w:spacing w:line="276" w:lineRule="auto"/>
        <w:ind w:left="426"/>
        <w:jc w:val="both"/>
        <w:rPr>
          <w:rFonts w:ascii="Times New Roman" w:hAnsi="Times New Roman" w:cs="Times New Roman"/>
          <w:bCs/>
          <w:lang w:val="en-GB"/>
        </w:rPr>
      </w:pPr>
      <w:r w:rsidRPr="005E73CC">
        <w:rPr>
          <w:rFonts w:ascii="Times New Roman" w:hAnsi="Times New Roman" w:cs="Times New Roman"/>
          <w:bCs/>
          <w:lang w:val="en-GB"/>
        </w:rPr>
        <w:t xml:space="preserve">The filing obligation remains in full for taxpayers of which data are incomplete or inaccurate. </w:t>
      </w:r>
    </w:p>
    <w:p w14:paraId="0F927E32" w14:textId="77777777" w:rsidR="00EC0A58" w:rsidRPr="005E73CC" w:rsidRDefault="00EC0A58" w:rsidP="003E504A">
      <w:pPr>
        <w:pStyle w:val="ListParagraph"/>
        <w:numPr>
          <w:ilvl w:val="0"/>
          <w:numId w:val="21"/>
        </w:numPr>
        <w:spacing w:line="276" w:lineRule="auto"/>
        <w:ind w:left="426"/>
        <w:jc w:val="both"/>
        <w:rPr>
          <w:rFonts w:ascii="Times New Roman" w:hAnsi="Times New Roman" w:cs="Times New Roman"/>
          <w:bCs/>
          <w:lang w:val="en-GB"/>
        </w:rPr>
      </w:pPr>
      <w:r w:rsidRPr="005E73CC">
        <w:rPr>
          <w:rFonts w:ascii="Times New Roman" w:hAnsi="Times New Roman" w:cs="Times New Roman"/>
          <w:bCs/>
          <w:lang w:val="en-GB"/>
        </w:rPr>
        <w:t>The income tax already paid is credited against the final tax.</w:t>
      </w:r>
    </w:p>
    <w:p w14:paraId="02000D99" w14:textId="77777777" w:rsidR="00EC0A58" w:rsidRPr="005E73CC" w:rsidRDefault="00EC0A58" w:rsidP="003E504A">
      <w:pPr>
        <w:pStyle w:val="ListParagraph"/>
        <w:spacing w:line="276" w:lineRule="auto"/>
        <w:ind w:left="426"/>
        <w:jc w:val="both"/>
        <w:rPr>
          <w:rFonts w:ascii="Times New Roman" w:hAnsi="Times New Roman" w:cs="Times New Roman"/>
          <w:bCs/>
          <w:lang w:val="en-GB"/>
        </w:rPr>
      </w:pPr>
    </w:p>
    <w:p w14:paraId="57165A5B" w14:textId="77777777" w:rsidR="00EC0A58" w:rsidRPr="005E73CC" w:rsidRDefault="00EC0A58" w:rsidP="003E504A">
      <w:pPr>
        <w:pStyle w:val="ListParagraph"/>
        <w:spacing w:line="276" w:lineRule="auto"/>
        <w:ind w:left="426"/>
        <w:jc w:val="both"/>
        <w:rPr>
          <w:rFonts w:ascii="Times New Roman" w:hAnsi="Times New Roman" w:cs="Times New Roman"/>
          <w:bCs/>
          <w:lang w:val="en-GB"/>
        </w:rPr>
      </w:pPr>
      <w:r w:rsidRPr="005E73CC">
        <w:rPr>
          <w:rFonts w:ascii="Times New Roman" w:hAnsi="Times New Roman" w:cs="Times New Roman"/>
          <w:bCs/>
          <w:lang w:val="en-GB"/>
        </w:rPr>
        <w:sym w:font="Wingdings" w:char="F0E0"/>
      </w:r>
      <w:r w:rsidRPr="005E73CC">
        <w:rPr>
          <w:rFonts w:ascii="Times New Roman" w:hAnsi="Times New Roman" w:cs="Times New Roman"/>
          <w:bCs/>
          <w:lang w:val="en-GB"/>
        </w:rPr>
        <w:t xml:space="preserve"> Taxes withheld at source:</w:t>
      </w:r>
    </w:p>
    <w:p w14:paraId="0F95429C" w14:textId="77777777" w:rsidR="00EC0A58" w:rsidRPr="005E73CC" w:rsidRDefault="00EC0A58" w:rsidP="003E504A">
      <w:pPr>
        <w:spacing w:line="276" w:lineRule="auto"/>
        <w:ind w:left="426" w:hanging="284"/>
        <w:jc w:val="both"/>
        <w:rPr>
          <w:rFonts w:ascii="Times New Roman" w:hAnsi="Times New Roman" w:cs="Times New Roman"/>
          <w:bCs/>
          <w:lang w:val="en-GB"/>
        </w:rPr>
      </w:pPr>
      <w:r w:rsidRPr="005E73CC">
        <w:rPr>
          <w:rFonts w:ascii="Times New Roman" w:hAnsi="Times New Roman" w:cs="Times New Roman"/>
          <w:bCs/>
          <w:lang w:val="en-GB"/>
        </w:rPr>
        <w:t xml:space="preserve">- </w:t>
      </w:r>
      <w:r w:rsidRPr="005E73CC">
        <w:rPr>
          <w:rFonts w:ascii="Times New Roman" w:hAnsi="Times New Roman" w:cs="Times New Roman"/>
          <w:bCs/>
          <w:lang w:val="en-GB"/>
        </w:rPr>
        <w:tab/>
        <w:t>employment income (since Jan. 2019), subject to the PAYE system (also: retirement pensions and replacement income)</w:t>
      </w:r>
    </w:p>
    <w:p w14:paraId="6C291437" w14:textId="77777777" w:rsidR="00EC0A58" w:rsidRPr="005E73CC" w:rsidRDefault="00EC0A58" w:rsidP="003E504A">
      <w:pPr>
        <w:pStyle w:val="ListParagraph"/>
        <w:numPr>
          <w:ilvl w:val="0"/>
          <w:numId w:val="21"/>
        </w:numPr>
        <w:spacing w:line="276" w:lineRule="auto"/>
        <w:ind w:left="426"/>
        <w:jc w:val="both"/>
        <w:rPr>
          <w:rFonts w:ascii="Times New Roman" w:hAnsi="Times New Roman" w:cs="Times New Roman"/>
          <w:bCs/>
          <w:lang w:val="en-GB"/>
        </w:rPr>
      </w:pPr>
      <w:r w:rsidRPr="005E73CC">
        <w:rPr>
          <w:rFonts w:ascii="Times New Roman" w:hAnsi="Times New Roman" w:cs="Times New Roman"/>
          <w:bCs/>
          <w:lang w:val="en-GB"/>
        </w:rPr>
        <w:t xml:space="preserve">capital yield income (dividends, interest, capital gains, income from life insurance): </w:t>
      </w:r>
      <w:r w:rsidRPr="005E73CC">
        <w:rPr>
          <w:rFonts w:ascii="Times New Roman" w:hAnsi="Times New Roman" w:cs="Times New Roman"/>
          <w:bCs/>
          <w:u w:val="single"/>
          <w:lang w:val="en-GB"/>
        </w:rPr>
        <w:t>non-final</w:t>
      </w:r>
      <w:r w:rsidRPr="005E73CC">
        <w:rPr>
          <w:rFonts w:ascii="Times New Roman" w:hAnsi="Times New Roman" w:cs="Times New Roman"/>
          <w:bCs/>
          <w:lang w:val="en-GB"/>
        </w:rPr>
        <w:t xml:space="preserve"> WHT - two-step approach: 1) withholding tax at the time of distribution and 2) tax credit offset against income tax liability – excess is refundable.</w:t>
      </w:r>
    </w:p>
    <w:p w14:paraId="7EF96EFF" w14:textId="77777777" w:rsidR="00EC0A58" w:rsidRPr="005E73CC" w:rsidRDefault="00EC0A58" w:rsidP="003E504A">
      <w:pPr>
        <w:pStyle w:val="ListParagraph"/>
        <w:numPr>
          <w:ilvl w:val="0"/>
          <w:numId w:val="21"/>
        </w:numPr>
        <w:spacing w:line="276" w:lineRule="auto"/>
        <w:ind w:left="426"/>
        <w:jc w:val="both"/>
        <w:rPr>
          <w:rFonts w:ascii="Times New Roman" w:hAnsi="Times New Roman" w:cs="Times New Roman"/>
          <w:bCs/>
          <w:lang w:val="en-GB"/>
        </w:rPr>
      </w:pPr>
      <w:r w:rsidRPr="005E73CC">
        <w:rPr>
          <w:rFonts w:ascii="Times New Roman" w:hAnsi="Times New Roman" w:cs="Times New Roman"/>
          <w:bCs/>
          <w:lang w:val="en-GB"/>
        </w:rPr>
        <w:t>royalties (also non-final WHT –credited against income tax liability)</w:t>
      </w:r>
    </w:p>
    <w:p w14:paraId="422437EE" w14:textId="77777777" w:rsidR="00EC0A58" w:rsidRPr="005E73CC" w:rsidRDefault="00EC0A58" w:rsidP="003E504A">
      <w:pPr>
        <w:tabs>
          <w:tab w:val="left" w:pos="426"/>
        </w:tabs>
        <w:spacing w:line="276" w:lineRule="auto"/>
        <w:ind w:left="426" w:hanging="426"/>
        <w:jc w:val="both"/>
        <w:rPr>
          <w:rFonts w:ascii="Times New Roman" w:hAnsi="Times New Roman" w:cs="Times New Roman"/>
          <w:bCs/>
          <w:lang w:val="en-GB"/>
        </w:rPr>
      </w:pPr>
      <w:r w:rsidRPr="005E73CC">
        <w:rPr>
          <w:rFonts w:ascii="Times New Roman" w:hAnsi="Times New Roman" w:cs="Times New Roman"/>
          <w:bCs/>
          <w:lang w:val="en-GB"/>
        </w:rPr>
        <w:t xml:space="preserve">- </w:t>
      </w:r>
      <w:r w:rsidRPr="005E73CC">
        <w:rPr>
          <w:rFonts w:ascii="Times New Roman" w:hAnsi="Times New Roman" w:cs="Times New Roman"/>
          <w:bCs/>
          <w:lang w:val="en-GB"/>
        </w:rPr>
        <w:tab/>
      </w:r>
      <w:r w:rsidRPr="005E73CC">
        <w:rPr>
          <w:rFonts w:ascii="Times New Roman" w:hAnsi="Times New Roman" w:cs="Times New Roman"/>
          <w:bCs/>
          <w:u w:val="single"/>
          <w:lang w:val="en-GB"/>
        </w:rPr>
        <w:t>exception</w:t>
      </w:r>
      <w:r w:rsidRPr="005E73CC">
        <w:rPr>
          <w:rFonts w:ascii="Times New Roman" w:hAnsi="Times New Roman" w:cs="Times New Roman"/>
          <w:bCs/>
          <w:lang w:val="en-GB"/>
        </w:rPr>
        <w:t xml:space="preserve">: </w:t>
      </w:r>
      <w:r w:rsidRPr="005E73CC">
        <w:rPr>
          <w:rFonts w:ascii="Times New Roman" w:hAnsi="Times New Roman" w:cs="Times New Roman"/>
          <w:bCs/>
          <w:u w:val="single"/>
          <w:lang w:val="en-GB"/>
        </w:rPr>
        <w:t>final withholding tax</w:t>
      </w:r>
      <w:r w:rsidRPr="005E73CC">
        <w:rPr>
          <w:rFonts w:ascii="Times New Roman" w:hAnsi="Times New Roman" w:cs="Times New Roman"/>
          <w:bCs/>
          <w:lang w:val="en-GB"/>
        </w:rPr>
        <w:t xml:space="preserve"> is levied for some categories of income (life insurance and capitalization contracts (on option), fixed-return investment income paid to a non-cooperative State or territory or to unknown beneficiaries. </w:t>
      </w:r>
    </w:p>
    <w:p w14:paraId="028272B7" w14:textId="77777777" w:rsidR="00EC0A58" w:rsidRPr="005E73CC" w:rsidRDefault="00EC0A58" w:rsidP="003E504A">
      <w:pPr>
        <w:pStyle w:val="ListParagraph"/>
        <w:spacing w:line="276" w:lineRule="auto"/>
        <w:ind w:left="1080"/>
        <w:jc w:val="both"/>
        <w:rPr>
          <w:rFonts w:ascii="Times New Roman" w:hAnsi="Times New Roman" w:cs="Times New Roman"/>
          <w:bCs/>
          <w:lang w:val="en-GB"/>
        </w:rPr>
      </w:pPr>
    </w:p>
    <w:p w14:paraId="6177945F" w14:textId="77777777" w:rsidR="00EC0A58" w:rsidRPr="005E73CC" w:rsidRDefault="00EC0A58" w:rsidP="003E504A">
      <w:pPr>
        <w:spacing w:line="276" w:lineRule="auto"/>
        <w:jc w:val="both"/>
        <w:rPr>
          <w:rFonts w:ascii="Times New Roman" w:hAnsi="Times New Roman" w:cs="Times New Roman"/>
          <w:b/>
          <w:bCs/>
          <w:lang w:val="en-GB"/>
        </w:rPr>
      </w:pPr>
      <w:r w:rsidRPr="005E73CC">
        <w:rPr>
          <w:rFonts w:ascii="Times New Roman" w:hAnsi="Times New Roman" w:cs="Times New Roman"/>
          <w:b/>
          <w:bCs/>
          <w:lang w:val="en-GB"/>
        </w:rPr>
        <w:t>Taxation of gross vs. net income</w:t>
      </w:r>
    </w:p>
    <w:p w14:paraId="4383DBB4" w14:textId="77777777" w:rsidR="00EC0A58" w:rsidRPr="005E73CC" w:rsidRDefault="00EC0A58" w:rsidP="003E504A">
      <w:pPr>
        <w:pStyle w:val="ListParagraph"/>
        <w:numPr>
          <w:ilvl w:val="0"/>
          <w:numId w:val="21"/>
        </w:numPr>
        <w:spacing w:line="276" w:lineRule="auto"/>
        <w:ind w:left="426" w:hanging="284"/>
        <w:jc w:val="both"/>
        <w:rPr>
          <w:rFonts w:ascii="Times New Roman" w:hAnsi="Times New Roman" w:cs="Times New Roman"/>
          <w:bCs/>
          <w:lang w:val="en-GB"/>
        </w:rPr>
      </w:pPr>
      <w:r w:rsidRPr="005E73CC">
        <w:rPr>
          <w:rFonts w:ascii="Times New Roman" w:hAnsi="Times New Roman" w:cs="Times New Roman"/>
          <w:bCs/>
          <w:lang w:val="en-GB"/>
        </w:rPr>
        <w:t>Employment income is taxed as net income under the PAYE system</w:t>
      </w:r>
    </w:p>
    <w:p w14:paraId="3490550B" w14:textId="39F66AC6" w:rsidR="00EC0A58" w:rsidRPr="005E73CC" w:rsidRDefault="00EC0A58" w:rsidP="003E504A">
      <w:pPr>
        <w:pStyle w:val="ListParagraph"/>
        <w:numPr>
          <w:ilvl w:val="0"/>
          <w:numId w:val="21"/>
        </w:numPr>
        <w:spacing w:line="276" w:lineRule="auto"/>
        <w:ind w:left="426" w:hanging="284"/>
        <w:jc w:val="both"/>
        <w:rPr>
          <w:rFonts w:ascii="Times New Roman" w:hAnsi="Times New Roman" w:cs="Times New Roman"/>
          <w:bCs/>
          <w:lang w:val="en-GB"/>
        </w:rPr>
      </w:pPr>
      <w:r w:rsidRPr="005E73CC">
        <w:rPr>
          <w:rFonts w:ascii="Times New Roman" w:hAnsi="Times New Roman" w:cs="Times New Roman"/>
          <w:bCs/>
          <w:lang w:val="en-GB"/>
        </w:rPr>
        <w:t>Capital yields flat-rate taxation applies to gross income, unless the taxpayer request</w:t>
      </w:r>
      <w:r w:rsidR="004D3B6C">
        <w:rPr>
          <w:rFonts w:ascii="Times New Roman" w:hAnsi="Times New Roman" w:cs="Times New Roman"/>
          <w:bCs/>
          <w:lang w:val="en-GB"/>
        </w:rPr>
        <w:t>s</w:t>
      </w:r>
      <w:r w:rsidRPr="005E73CC">
        <w:rPr>
          <w:rFonts w:ascii="Times New Roman" w:hAnsi="Times New Roman" w:cs="Times New Roman"/>
          <w:bCs/>
          <w:lang w:val="en-GB"/>
        </w:rPr>
        <w:t xml:space="preserve"> to introduce them to the progressive income tax scale, in which case they benefit from a 40% allowance. The option is expressed through tax return filing. The option is limited to French tax residents.</w:t>
      </w:r>
    </w:p>
    <w:p w14:paraId="201B59DE" w14:textId="77777777" w:rsidR="00EC0A58" w:rsidRPr="005E73CC" w:rsidRDefault="00EC0A58" w:rsidP="003E504A">
      <w:pPr>
        <w:pStyle w:val="ListParagraph"/>
        <w:numPr>
          <w:ilvl w:val="0"/>
          <w:numId w:val="21"/>
        </w:numPr>
        <w:spacing w:line="276" w:lineRule="auto"/>
        <w:ind w:left="426" w:hanging="284"/>
        <w:jc w:val="both"/>
        <w:rPr>
          <w:rFonts w:ascii="Times New Roman" w:hAnsi="Times New Roman" w:cs="Times New Roman"/>
          <w:bCs/>
          <w:lang w:val="en-GB"/>
        </w:rPr>
      </w:pPr>
      <w:r w:rsidRPr="005E73CC">
        <w:rPr>
          <w:rFonts w:ascii="Times New Roman" w:hAnsi="Times New Roman" w:cs="Times New Roman"/>
          <w:bCs/>
          <w:lang w:val="en-GB"/>
        </w:rPr>
        <w:t>Foreign-source portfolio income, director’s fees, professional income and remuneration received by artists and sportsmen are taxed in France on their gross amount, including foreign withholding taxes.</w:t>
      </w:r>
    </w:p>
    <w:p w14:paraId="54536F71" w14:textId="77777777" w:rsidR="00EC0A58" w:rsidRPr="005E73CC" w:rsidRDefault="00EC0A58" w:rsidP="003E504A">
      <w:pPr>
        <w:pStyle w:val="ListParagraph"/>
        <w:numPr>
          <w:ilvl w:val="0"/>
          <w:numId w:val="21"/>
        </w:numPr>
        <w:spacing w:line="276" w:lineRule="auto"/>
        <w:ind w:left="426" w:hanging="284"/>
        <w:jc w:val="both"/>
        <w:rPr>
          <w:rFonts w:ascii="Times New Roman" w:hAnsi="Times New Roman" w:cs="Times New Roman"/>
          <w:bCs/>
          <w:lang w:val="en-GB"/>
        </w:rPr>
      </w:pPr>
      <w:r w:rsidRPr="005E73CC">
        <w:rPr>
          <w:rFonts w:ascii="Times New Roman" w:hAnsi="Times New Roman" w:cs="Times New Roman"/>
          <w:bCs/>
          <w:lang w:val="en-GB"/>
        </w:rPr>
        <w:t>Withholding taxation on income paid by a resident debtor to a non-resident applies on gross income.</w:t>
      </w:r>
    </w:p>
    <w:p w14:paraId="1FE71B11" w14:textId="77777777" w:rsidR="00EC0A58" w:rsidRPr="005E73CC" w:rsidRDefault="00EC0A58" w:rsidP="003E504A">
      <w:pPr>
        <w:pStyle w:val="ListParagraph"/>
        <w:spacing w:line="276" w:lineRule="auto"/>
        <w:ind w:left="1080"/>
        <w:jc w:val="both"/>
        <w:rPr>
          <w:rFonts w:ascii="Times New Roman" w:hAnsi="Times New Roman" w:cs="Times New Roman"/>
          <w:b/>
          <w:bCs/>
          <w:lang w:val="en-GB"/>
        </w:rPr>
      </w:pPr>
    </w:p>
    <w:p w14:paraId="00062CED" w14:textId="77777777" w:rsidR="00EC0A58" w:rsidRPr="005E73CC" w:rsidRDefault="00EC0A58" w:rsidP="003E504A">
      <w:pPr>
        <w:spacing w:line="276" w:lineRule="auto"/>
        <w:jc w:val="both"/>
        <w:rPr>
          <w:rFonts w:ascii="Times New Roman" w:hAnsi="Times New Roman" w:cs="Times New Roman"/>
          <w:b/>
          <w:bCs/>
          <w:lang w:val="en-GB"/>
        </w:rPr>
      </w:pPr>
      <w:r w:rsidRPr="005E73CC">
        <w:rPr>
          <w:rFonts w:ascii="Times New Roman" w:hAnsi="Times New Roman" w:cs="Times New Roman"/>
          <w:b/>
          <w:bCs/>
          <w:lang w:val="en-GB"/>
        </w:rPr>
        <w:t>Accrued income vs. unrealized income vs. imputed income</w:t>
      </w:r>
    </w:p>
    <w:p w14:paraId="07F63A19" w14:textId="77777777" w:rsidR="00EC0A58" w:rsidRPr="005E73CC" w:rsidRDefault="00EC0A58" w:rsidP="003E504A">
      <w:pPr>
        <w:pStyle w:val="ListParagraph"/>
        <w:spacing w:line="276" w:lineRule="auto"/>
        <w:ind w:left="426"/>
        <w:jc w:val="both"/>
        <w:rPr>
          <w:rFonts w:ascii="Times New Roman" w:hAnsi="Times New Roman" w:cs="Times New Roman"/>
          <w:bCs/>
          <w:lang w:val="en-GB"/>
        </w:rPr>
      </w:pPr>
      <w:r w:rsidRPr="005E73CC">
        <w:rPr>
          <w:rFonts w:ascii="Times New Roman" w:hAnsi="Times New Roman" w:cs="Times New Roman"/>
          <w:bCs/>
          <w:lang w:val="en-GB"/>
        </w:rPr>
        <w:lastRenderedPageBreak/>
        <w:t>The personal income tax is due on income “accrued by or available to the taxpayer” (art 12 GTC). This broad definition entails that unrealized income taxation or notional income taxation are not to be qualified as exceptions.</w:t>
      </w:r>
    </w:p>
    <w:p w14:paraId="0C1F74D4" w14:textId="7BFA1458" w:rsidR="00EC0A58" w:rsidRPr="005E73CC" w:rsidRDefault="00EC0A58" w:rsidP="003E504A">
      <w:pPr>
        <w:pStyle w:val="ListParagraph"/>
        <w:spacing w:line="276" w:lineRule="auto"/>
        <w:ind w:left="426"/>
        <w:jc w:val="both"/>
        <w:rPr>
          <w:rFonts w:ascii="Times New Roman" w:hAnsi="Times New Roman" w:cs="Times New Roman"/>
          <w:bCs/>
          <w:lang w:val="en-GB"/>
        </w:rPr>
      </w:pPr>
      <w:r w:rsidRPr="005E73CC">
        <w:rPr>
          <w:rFonts w:ascii="Times New Roman" w:hAnsi="Times New Roman" w:cs="Times New Roman"/>
          <w:bCs/>
          <w:u w:val="single"/>
          <w:lang w:val="en-GB"/>
        </w:rPr>
        <w:t>Unrealized income:</w:t>
      </w:r>
      <w:r w:rsidRPr="005E73CC">
        <w:rPr>
          <w:rFonts w:ascii="Times New Roman" w:hAnsi="Times New Roman" w:cs="Times New Roman"/>
          <w:bCs/>
          <w:lang w:val="en-GB"/>
        </w:rPr>
        <w:t xml:space="preserve"> taxation applies on unrealized capital gains for taxpayers who become resident of another country and who hold substantial shares (= of a value exceeding 800,000 EUR, or that entitle the shareholder to receive at least 50% of the company’s profits) (rate: 12,8% unless option for the progressive system by the taxpayer). The tax paid is credited against effectively payable </w:t>
      </w:r>
      <w:r w:rsidR="004B298E">
        <w:rPr>
          <w:rFonts w:ascii="Times New Roman" w:hAnsi="Times New Roman" w:cs="Times New Roman"/>
          <w:bCs/>
          <w:lang w:val="en-GB"/>
        </w:rPr>
        <w:t>(</w:t>
      </w:r>
      <w:r w:rsidR="004D3B6C">
        <w:rPr>
          <w:rFonts w:ascii="Times New Roman" w:hAnsi="Times New Roman" w:cs="Times New Roman"/>
          <w:bCs/>
          <w:lang w:val="en-GB"/>
        </w:rPr>
        <w:t>if</w:t>
      </w:r>
      <w:r w:rsidRPr="005E73CC">
        <w:rPr>
          <w:rFonts w:ascii="Times New Roman" w:hAnsi="Times New Roman" w:cs="Times New Roman"/>
          <w:bCs/>
          <w:lang w:val="en-GB"/>
        </w:rPr>
        <w:t xml:space="preserve"> the shares</w:t>
      </w:r>
      <w:r w:rsidR="004D3B6C">
        <w:rPr>
          <w:rFonts w:ascii="Times New Roman" w:hAnsi="Times New Roman" w:cs="Times New Roman"/>
          <w:bCs/>
          <w:lang w:val="en-GB"/>
        </w:rPr>
        <w:t xml:space="preserve"> are effectively transferred</w:t>
      </w:r>
      <w:r w:rsidR="004B298E">
        <w:rPr>
          <w:rFonts w:ascii="Times New Roman" w:hAnsi="Times New Roman" w:cs="Times New Roman"/>
          <w:bCs/>
          <w:lang w:val="en-GB"/>
        </w:rPr>
        <w:t>)</w:t>
      </w:r>
      <w:r w:rsidRPr="005E73CC">
        <w:rPr>
          <w:rFonts w:ascii="Times New Roman" w:hAnsi="Times New Roman" w:cs="Times New Roman"/>
          <w:bCs/>
          <w:lang w:val="en-GB"/>
        </w:rPr>
        <w:t>.</w:t>
      </w:r>
    </w:p>
    <w:p w14:paraId="2DD19C70" w14:textId="77777777" w:rsidR="00EC0A58" w:rsidRPr="005E73CC" w:rsidRDefault="00EC0A58" w:rsidP="003E504A">
      <w:pPr>
        <w:pStyle w:val="ListParagraph"/>
        <w:spacing w:line="276" w:lineRule="auto"/>
        <w:ind w:left="426"/>
        <w:jc w:val="both"/>
        <w:rPr>
          <w:rFonts w:ascii="Times New Roman" w:hAnsi="Times New Roman" w:cs="Times New Roman"/>
          <w:bCs/>
          <w:lang w:val="en-GB"/>
        </w:rPr>
      </w:pPr>
      <w:r w:rsidRPr="005E73CC">
        <w:rPr>
          <w:rFonts w:ascii="Times New Roman" w:hAnsi="Times New Roman" w:cs="Times New Roman"/>
          <w:bCs/>
          <w:lang w:val="en-GB"/>
        </w:rPr>
        <w:t>Refund is possible if shares are not transferred within 2 years (if value lower than 2,57M) or within 5 years (if value higher than 2,57M).</w:t>
      </w:r>
    </w:p>
    <w:p w14:paraId="5D6B378A" w14:textId="77777777" w:rsidR="00EC0A58" w:rsidRPr="005E73CC" w:rsidRDefault="00EC0A58" w:rsidP="003E504A">
      <w:pPr>
        <w:pStyle w:val="ListParagraph"/>
        <w:spacing w:line="276" w:lineRule="auto"/>
        <w:ind w:left="426"/>
        <w:jc w:val="both"/>
        <w:rPr>
          <w:rFonts w:ascii="Times New Roman" w:hAnsi="Times New Roman" w:cs="Times New Roman"/>
          <w:bCs/>
          <w:lang w:val="en-GB"/>
        </w:rPr>
      </w:pPr>
      <w:r w:rsidRPr="005E73CC">
        <w:rPr>
          <w:rFonts w:ascii="Times New Roman" w:hAnsi="Times New Roman" w:cs="Times New Roman"/>
          <w:bCs/>
          <w:lang w:val="en-GB"/>
        </w:rPr>
        <w:t>Exit tax does not apply if residence is transferred to an EU or EEA member State. It is also deferred when residence is transferred to a country that has concluded with France a double taxation agreement covering administrative assistance or has concluded a convention on mutual assistance with France and is not qualified as a non-cooperative jurisdiction.</w:t>
      </w:r>
    </w:p>
    <w:p w14:paraId="753EA25D" w14:textId="16C70642" w:rsidR="00EC0A58" w:rsidRPr="005E73CC" w:rsidRDefault="00EC0A58" w:rsidP="003E504A">
      <w:pPr>
        <w:pStyle w:val="ListParagraph"/>
        <w:spacing w:line="276" w:lineRule="auto"/>
        <w:ind w:left="426"/>
        <w:jc w:val="both"/>
        <w:rPr>
          <w:rFonts w:ascii="Times New Roman" w:hAnsi="Times New Roman" w:cs="Times New Roman"/>
          <w:bCs/>
          <w:u w:val="single"/>
          <w:lang w:val="en-GB"/>
        </w:rPr>
      </w:pPr>
      <w:r w:rsidRPr="005E73CC">
        <w:rPr>
          <w:rFonts w:ascii="Times New Roman" w:hAnsi="Times New Roman" w:cs="Times New Roman"/>
          <w:bCs/>
          <w:u w:val="single"/>
          <w:lang w:val="en-GB"/>
        </w:rPr>
        <w:t>Notional income</w:t>
      </w:r>
      <w:r w:rsidRPr="005E73CC">
        <w:rPr>
          <w:rFonts w:ascii="Times New Roman" w:hAnsi="Times New Roman" w:cs="Times New Roman"/>
          <w:bCs/>
          <w:lang w:val="en-GB"/>
        </w:rPr>
        <w:t xml:space="preserve">: </w:t>
      </w:r>
      <w:r w:rsidR="004B298E">
        <w:rPr>
          <w:rFonts w:ascii="Times New Roman" w:hAnsi="Times New Roman" w:cs="Times New Roman"/>
          <w:bCs/>
          <w:lang w:val="en-GB"/>
        </w:rPr>
        <w:t>b</w:t>
      </w:r>
      <w:r w:rsidRPr="005E73CC">
        <w:rPr>
          <w:rFonts w:ascii="Times New Roman" w:hAnsi="Times New Roman" w:cs="Times New Roman"/>
          <w:bCs/>
          <w:lang w:val="en-GB"/>
        </w:rPr>
        <w:t xml:space="preserve">ased on the taxpayer’s </w:t>
      </w:r>
      <w:r w:rsidR="00A632FE" w:rsidRPr="005E73CC">
        <w:rPr>
          <w:rFonts w:ascii="Times New Roman" w:hAnsi="Times New Roman" w:cs="Times New Roman"/>
          <w:bCs/>
          <w:lang w:val="en-GB"/>
        </w:rPr>
        <w:t>lifestyle</w:t>
      </w:r>
      <w:r w:rsidRPr="005E73CC">
        <w:rPr>
          <w:rFonts w:ascii="Times New Roman" w:hAnsi="Times New Roman" w:cs="Times New Roman"/>
          <w:bCs/>
          <w:lang w:val="en-GB"/>
        </w:rPr>
        <w:t xml:space="preserve">, the tax authorities may, in limited cases and subject to certain restrictions, raise a notional assessment of the taxpayer’s income, if the income declared is </w:t>
      </w:r>
      <w:r w:rsidRPr="005E73CC">
        <w:rPr>
          <w:rFonts w:ascii="Times New Roman" w:hAnsi="Times New Roman" w:cs="Times New Roman"/>
          <w:bCs/>
          <w:u w:val="single"/>
          <w:lang w:val="en-GB"/>
        </w:rPr>
        <w:t>substantially lower than the taxpayer’s lifestyle</w:t>
      </w:r>
      <w:r w:rsidRPr="005E73CC">
        <w:rPr>
          <w:rFonts w:ascii="Times New Roman" w:hAnsi="Times New Roman" w:cs="Times New Roman"/>
          <w:bCs/>
          <w:lang w:val="en-GB"/>
        </w:rPr>
        <w:t xml:space="preserve"> would suggest. The rule applies also in the absence of declaration.</w:t>
      </w:r>
    </w:p>
    <w:p w14:paraId="7EE7C5F0" w14:textId="77777777" w:rsidR="00EC0A58" w:rsidRPr="005E73CC" w:rsidRDefault="00EC0A58" w:rsidP="003E504A">
      <w:pPr>
        <w:pStyle w:val="ListParagraph"/>
        <w:spacing w:line="276" w:lineRule="auto"/>
        <w:ind w:left="1080"/>
        <w:jc w:val="both"/>
        <w:rPr>
          <w:rFonts w:ascii="Times New Roman" w:hAnsi="Times New Roman" w:cs="Times New Roman"/>
          <w:b/>
          <w:bCs/>
          <w:lang w:val="en-GB"/>
        </w:rPr>
      </w:pPr>
    </w:p>
    <w:p w14:paraId="1CA187A5" w14:textId="77777777" w:rsidR="00EC0A58" w:rsidRPr="005E73CC" w:rsidRDefault="00EC0A58" w:rsidP="003E504A">
      <w:pPr>
        <w:keepNext/>
        <w:spacing w:line="276" w:lineRule="auto"/>
        <w:jc w:val="both"/>
        <w:rPr>
          <w:rFonts w:ascii="Times New Roman" w:hAnsi="Times New Roman" w:cs="Times New Roman"/>
          <w:b/>
          <w:bCs/>
          <w:lang w:val="en-GB"/>
        </w:rPr>
      </w:pPr>
      <w:r w:rsidRPr="005E73CC">
        <w:rPr>
          <w:rFonts w:ascii="Times New Roman" w:hAnsi="Times New Roman" w:cs="Times New Roman"/>
          <w:b/>
          <w:bCs/>
          <w:lang w:val="en-GB"/>
        </w:rPr>
        <w:t>Specific tax rates or surcharges on certain types of income</w:t>
      </w:r>
    </w:p>
    <w:p w14:paraId="7BDD775D" w14:textId="47C4DC72" w:rsidR="00EC0A58" w:rsidRPr="005E73CC" w:rsidRDefault="00EC0A58" w:rsidP="003E504A">
      <w:pPr>
        <w:pStyle w:val="ListParagraph"/>
        <w:spacing w:line="276" w:lineRule="auto"/>
        <w:ind w:left="426"/>
        <w:jc w:val="both"/>
        <w:rPr>
          <w:rFonts w:ascii="Times New Roman" w:hAnsi="Times New Roman" w:cs="Times New Roman"/>
          <w:bCs/>
          <w:lang w:val="en-GB"/>
        </w:rPr>
      </w:pPr>
      <w:r w:rsidRPr="005E73CC">
        <w:rPr>
          <w:rFonts w:ascii="Times New Roman" w:hAnsi="Times New Roman" w:cs="Times New Roman"/>
          <w:bCs/>
          <w:lang w:val="en-GB"/>
        </w:rPr>
        <w:sym w:font="Wingdings" w:char="F0E0"/>
      </w:r>
      <w:r w:rsidRPr="005E73CC">
        <w:rPr>
          <w:rFonts w:ascii="Times New Roman" w:hAnsi="Times New Roman" w:cs="Times New Roman"/>
          <w:bCs/>
          <w:lang w:val="en-GB"/>
        </w:rPr>
        <w:t xml:space="preserve"> </w:t>
      </w:r>
      <w:r w:rsidRPr="005E73CC">
        <w:rPr>
          <w:rFonts w:ascii="Times New Roman" w:hAnsi="Times New Roman" w:cs="Times New Roman"/>
          <w:bCs/>
          <w:u w:val="single"/>
          <w:lang w:val="en-GB"/>
        </w:rPr>
        <w:t>Social surcharges</w:t>
      </w:r>
      <w:r w:rsidRPr="005E73CC">
        <w:rPr>
          <w:rFonts w:ascii="Times New Roman" w:hAnsi="Times New Roman" w:cs="Times New Roman"/>
          <w:bCs/>
          <w:lang w:val="en-GB"/>
        </w:rPr>
        <w:t xml:space="preserve"> (taxes) apply to different kinds of income subject to personal income taxation: employment income, rental income, dividends, interest and capital gains are subject to 9</w:t>
      </w:r>
      <w:proofErr w:type="gramStart"/>
      <w:r w:rsidR="00A632FE">
        <w:rPr>
          <w:rFonts w:ascii="Times New Roman" w:hAnsi="Times New Roman" w:cs="Times New Roman"/>
          <w:bCs/>
          <w:lang w:val="en-GB"/>
        </w:rPr>
        <w:t>,</w:t>
      </w:r>
      <w:r w:rsidR="00A632FE" w:rsidRPr="005E73CC">
        <w:rPr>
          <w:rFonts w:ascii="Times New Roman" w:hAnsi="Times New Roman" w:cs="Times New Roman"/>
          <w:bCs/>
          <w:lang w:val="en-GB"/>
        </w:rPr>
        <w:t>2</w:t>
      </w:r>
      <w:proofErr w:type="gramEnd"/>
      <w:r w:rsidRPr="005E73CC">
        <w:rPr>
          <w:rFonts w:ascii="Times New Roman" w:hAnsi="Times New Roman" w:cs="Times New Roman"/>
          <w:bCs/>
          <w:lang w:val="en-GB"/>
        </w:rPr>
        <w:t xml:space="preserve">% </w:t>
      </w:r>
      <w:r w:rsidRPr="00A632FE">
        <w:rPr>
          <w:rFonts w:ascii="Times New Roman" w:hAnsi="Times New Roman" w:cs="Times New Roman"/>
          <w:bCs/>
          <w:i/>
          <w:lang w:val="fr-FR"/>
        </w:rPr>
        <w:t>contribution sociale généralisée</w:t>
      </w:r>
      <w:r w:rsidRPr="005E73CC">
        <w:rPr>
          <w:rFonts w:ascii="Times New Roman" w:hAnsi="Times New Roman" w:cs="Times New Roman"/>
          <w:bCs/>
          <w:lang w:val="en-GB"/>
        </w:rPr>
        <w:t>, 0,</w:t>
      </w:r>
      <w:r w:rsidRPr="00A632FE">
        <w:rPr>
          <w:rFonts w:ascii="Times New Roman" w:hAnsi="Times New Roman" w:cs="Times New Roman"/>
          <w:bCs/>
          <w:lang w:val="en-GB"/>
        </w:rPr>
        <w:t>5%</w:t>
      </w:r>
      <w:r w:rsidRPr="005E73CC">
        <w:rPr>
          <w:rFonts w:ascii="Times New Roman" w:hAnsi="Times New Roman" w:cs="Times New Roman"/>
          <w:bCs/>
          <w:lang w:val="en-GB"/>
        </w:rPr>
        <w:t xml:space="preserve"> </w:t>
      </w:r>
      <w:r w:rsidRPr="00A632FE">
        <w:rPr>
          <w:rFonts w:ascii="Times New Roman" w:hAnsi="Times New Roman" w:cs="Times New Roman"/>
          <w:bCs/>
          <w:i/>
          <w:lang w:val="fr-FR"/>
        </w:rPr>
        <w:t>contribution au remboursement de la dette sociale</w:t>
      </w:r>
      <w:r w:rsidRPr="005E73CC">
        <w:rPr>
          <w:rFonts w:ascii="Times New Roman" w:hAnsi="Times New Roman" w:cs="Times New Roman"/>
          <w:bCs/>
          <w:lang w:val="en-GB"/>
        </w:rPr>
        <w:t xml:space="preserve">. All these categories, except from employment income, are also subject to a 7,5% solidarity levy. </w:t>
      </w:r>
    </w:p>
    <w:p w14:paraId="7A39345A" w14:textId="77777777" w:rsidR="00EC0A58" w:rsidRPr="005E73CC" w:rsidRDefault="00EC0A58" w:rsidP="003E504A">
      <w:pPr>
        <w:pStyle w:val="ListParagraph"/>
        <w:spacing w:line="276" w:lineRule="auto"/>
        <w:ind w:left="426"/>
        <w:jc w:val="both"/>
        <w:rPr>
          <w:rFonts w:ascii="Times New Roman" w:hAnsi="Times New Roman" w:cs="Times New Roman"/>
          <w:bCs/>
          <w:lang w:val="en-GB"/>
        </w:rPr>
      </w:pPr>
      <w:r w:rsidRPr="005E73CC">
        <w:rPr>
          <w:rFonts w:ascii="Times New Roman" w:hAnsi="Times New Roman" w:cs="Times New Roman"/>
          <w:bCs/>
          <w:lang w:val="en-GB"/>
        </w:rPr>
        <w:t xml:space="preserve">Pensions and similar income are subject to a lower </w:t>
      </w:r>
      <w:r w:rsidRPr="00A632FE">
        <w:rPr>
          <w:rFonts w:ascii="Times New Roman" w:hAnsi="Times New Roman" w:cs="Times New Roman"/>
          <w:bCs/>
          <w:i/>
          <w:lang w:val="fr-FR"/>
        </w:rPr>
        <w:t>contribution sociale généralisée</w:t>
      </w:r>
      <w:r w:rsidRPr="005E73CC">
        <w:rPr>
          <w:rFonts w:ascii="Times New Roman" w:hAnsi="Times New Roman" w:cs="Times New Roman"/>
          <w:bCs/>
          <w:i/>
          <w:lang w:val="en-GB"/>
        </w:rPr>
        <w:t xml:space="preserve"> </w:t>
      </w:r>
      <w:r w:rsidRPr="005E73CC">
        <w:rPr>
          <w:rFonts w:ascii="Times New Roman" w:hAnsi="Times New Roman" w:cs="Times New Roman"/>
          <w:bCs/>
          <w:lang w:val="en-GB"/>
        </w:rPr>
        <w:t>rate of 8</w:t>
      </w:r>
      <w:proofErr w:type="gramStart"/>
      <w:r w:rsidRPr="005E73CC">
        <w:rPr>
          <w:rFonts w:ascii="Times New Roman" w:hAnsi="Times New Roman" w:cs="Times New Roman"/>
          <w:bCs/>
          <w:lang w:val="en-GB"/>
        </w:rPr>
        <w:t>,3</w:t>
      </w:r>
      <w:proofErr w:type="gramEnd"/>
      <w:r w:rsidRPr="005E73CC">
        <w:rPr>
          <w:rFonts w:ascii="Times New Roman" w:hAnsi="Times New Roman" w:cs="Times New Roman"/>
          <w:bCs/>
          <w:lang w:val="en-GB"/>
        </w:rPr>
        <w:t>%, or even 6,6% and 3,8% for lower pensions.</w:t>
      </w:r>
    </w:p>
    <w:p w14:paraId="404A110D" w14:textId="36B9B3E5" w:rsidR="003E504A" w:rsidRPr="00A94294" w:rsidRDefault="00EC0A58" w:rsidP="00A94294">
      <w:pPr>
        <w:pStyle w:val="ListParagraph"/>
        <w:spacing w:line="276" w:lineRule="auto"/>
        <w:ind w:left="426"/>
        <w:jc w:val="both"/>
        <w:rPr>
          <w:rFonts w:ascii="Times New Roman" w:hAnsi="Times New Roman" w:cs="Times New Roman"/>
          <w:bCs/>
          <w:lang w:val="en-GB"/>
        </w:rPr>
      </w:pPr>
      <w:r w:rsidRPr="005E73CC">
        <w:rPr>
          <w:rFonts w:ascii="Times New Roman" w:hAnsi="Times New Roman" w:cs="Times New Roman"/>
          <w:bCs/>
          <w:lang w:val="en-GB"/>
        </w:rPr>
        <w:sym w:font="Wingdings" w:char="F0E0"/>
      </w:r>
      <w:r w:rsidRPr="005E73CC">
        <w:rPr>
          <w:rFonts w:ascii="Times New Roman" w:hAnsi="Times New Roman" w:cs="Times New Roman"/>
          <w:bCs/>
          <w:lang w:val="en-GB"/>
        </w:rPr>
        <w:t xml:space="preserve"> </w:t>
      </w:r>
      <w:r w:rsidRPr="005E73CC">
        <w:rPr>
          <w:rFonts w:ascii="Times New Roman" w:hAnsi="Times New Roman" w:cs="Times New Roman"/>
          <w:bCs/>
          <w:u w:val="single"/>
          <w:lang w:val="en-GB"/>
        </w:rPr>
        <w:t>Exceptional contribution on high income</w:t>
      </w:r>
      <w:r w:rsidRPr="005E73CC">
        <w:rPr>
          <w:rFonts w:ascii="Times New Roman" w:hAnsi="Times New Roman" w:cs="Times New Roman"/>
          <w:bCs/>
          <w:lang w:val="en-GB"/>
        </w:rPr>
        <w:t>: taxpayers whose income exceeds certain amounts are subject to an exceptional contribution. The rate is 3% on the po</w:t>
      </w:r>
      <w:r w:rsidR="00A632FE">
        <w:rPr>
          <w:rFonts w:ascii="Times New Roman" w:hAnsi="Times New Roman" w:cs="Times New Roman"/>
          <w:bCs/>
          <w:lang w:val="en-GB"/>
        </w:rPr>
        <w:t>rtion of annual income over 250,</w:t>
      </w:r>
      <w:r w:rsidRPr="005E73CC">
        <w:rPr>
          <w:rFonts w:ascii="Times New Roman" w:hAnsi="Times New Roman" w:cs="Times New Roman"/>
          <w:bCs/>
          <w:lang w:val="en-GB"/>
        </w:rPr>
        <w:t>000 EUR (or 500,000 for couples) and 4% on the portion of annual income over EUR 500,000 (or 1,000,000 for couples).</w:t>
      </w:r>
    </w:p>
    <w:p w14:paraId="49ADC3D5" w14:textId="77777777" w:rsidR="00EC0A58" w:rsidRPr="005E73CC" w:rsidRDefault="00EC0A58" w:rsidP="00A94294">
      <w:pPr>
        <w:pStyle w:val="Heading3"/>
        <w:numPr>
          <w:ilvl w:val="0"/>
          <w:numId w:val="29"/>
        </w:numPr>
        <w:spacing w:before="240" w:after="120"/>
        <w:jc w:val="both"/>
        <w:rPr>
          <w:rFonts w:ascii="Times New Roman" w:hAnsi="Times New Roman" w:cs="Times New Roman"/>
          <w:b/>
          <w:bCs/>
          <w:color w:val="000000" w:themeColor="text1"/>
          <w:sz w:val="26"/>
          <w:szCs w:val="26"/>
          <w:lang w:val="en-GB"/>
        </w:rPr>
      </w:pPr>
      <w:bookmarkStart w:id="11" w:name="_Toc86231478"/>
      <w:r w:rsidRPr="005E73CC">
        <w:rPr>
          <w:rFonts w:ascii="Times New Roman" w:hAnsi="Times New Roman" w:cs="Times New Roman"/>
          <w:b/>
          <w:bCs/>
          <w:color w:val="000000" w:themeColor="text1"/>
          <w:sz w:val="26"/>
          <w:szCs w:val="26"/>
          <w:lang w:val="en-GB"/>
        </w:rPr>
        <w:t>Taxable unit</w:t>
      </w:r>
      <w:bookmarkEnd w:id="11"/>
    </w:p>
    <w:p w14:paraId="2A3EA523" w14:textId="77777777" w:rsidR="00EC0A58" w:rsidRPr="005E73CC" w:rsidRDefault="00EC0A58" w:rsidP="003E504A">
      <w:pPr>
        <w:spacing w:line="276" w:lineRule="auto"/>
        <w:ind w:left="360"/>
        <w:jc w:val="both"/>
        <w:rPr>
          <w:rFonts w:ascii="Times New Roman" w:hAnsi="Times New Roman" w:cs="Times New Roman"/>
          <w:b/>
          <w:bCs/>
          <w:lang w:val="en-GB"/>
        </w:rPr>
      </w:pPr>
      <w:r w:rsidRPr="005E73CC">
        <w:rPr>
          <w:rFonts w:ascii="Times New Roman" w:hAnsi="Times New Roman" w:cs="Times New Roman"/>
          <w:b/>
          <w:bCs/>
          <w:lang w:val="en-GB"/>
        </w:rPr>
        <w:t>Scope of the taxable unit</w:t>
      </w:r>
    </w:p>
    <w:p w14:paraId="4051F2A0" w14:textId="77777777" w:rsidR="00EC0A58" w:rsidRPr="005E73CC" w:rsidRDefault="00EC0A58" w:rsidP="003E504A">
      <w:pPr>
        <w:spacing w:line="276" w:lineRule="auto"/>
        <w:ind w:left="360"/>
        <w:jc w:val="both"/>
        <w:rPr>
          <w:rFonts w:ascii="Times New Roman" w:hAnsi="Times New Roman" w:cs="Times New Roman"/>
          <w:bCs/>
          <w:lang w:val="en-GB"/>
        </w:rPr>
      </w:pPr>
      <w:r w:rsidRPr="005E73CC">
        <w:rPr>
          <w:rFonts w:ascii="Times New Roman" w:hAnsi="Times New Roman" w:cs="Times New Roman"/>
          <w:bCs/>
          <w:lang w:val="en-GB"/>
        </w:rPr>
        <w:lastRenderedPageBreak/>
        <w:sym w:font="Wingdings" w:char="F0E0"/>
      </w:r>
      <w:r w:rsidRPr="005E73CC">
        <w:rPr>
          <w:rFonts w:ascii="Times New Roman" w:hAnsi="Times New Roman" w:cs="Times New Roman"/>
          <w:bCs/>
          <w:lang w:val="en-GB"/>
        </w:rPr>
        <w:t xml:space="preserve"> The taxable unit is the tax family (</w:t>
      </w:r>
      <w:r w:rsidRPr="005E73CC">
        <w:rPr>
          <w:rFonts w:ascii="Times New Roman" w:hAnsi="Times New Roman" w:cs="Times New Roman"/>
          <w:bCs/>
          <w:i/>
          <w:lang w:val="en-GB"/>
        </w:rPr>
        <w:t>foyer fiscal</w:t>
      </w:r>
      <w:r w:rsidRPr="005E73CC">
        <w:rPr>
          <w:rFonts w:ascii="Times New Roman" w:hAnsi="Times New Roman" w:cs="Times New Roman"/>
          <w:bCs/>
          <w:lang w:val="en-GB"/>
        </w:rPr>
        <w:t xml:space="preserve">). Both spouses enjoy equal status and are jointly liable for income tax on both incomes and the income of their dependent children or other dependants. The spouses are jointly liable for the payment of the tax assessed on the total income of the family unit. </w:t>
      </w:r>
    </w:p>
    <w:p w14:paraId="22D5C5D5" w14:textId="598F6456" w:rsidR="00EC0A58" w:rsidRPr="005E73CC" w:rsidRDefault="00EC0A58" w:rsidP="003E504A">
      <w:pPr>
        <w:spacing w:line="276" w:lineRule="auto"/>
        <w:ind w:left="360"/>
        <w:jc w:val="both"/>
        <w:rPr>
          <w:rFonts w:ascii="Times New Roman" w:hAnsi="Times New Roman" w:cs="Times New Roman"/>
          <w:bCs/>
          <w:lang w:val="en-GB"/>
        </w:rPr>
      </w:pPr>
      <w:r w:rsidRPr="005E73CC">
        <w:rPr>
          <w:rFonts w:ascii="Times New Roman" w:hAnsi="Times New Roman" w:cs="Times New Roman"/>
          <w:bCs/>
          <w:lang w:val="en-GB"/>
        </w:rPr>
        <w:sym w:font="Wingdings" w:char="F0E0"/>
      </w:r>
      <w:r w:rsidR="00B20406">
        <w:rPr>
          <w:rFonts w:ascii="Times New Roman" w:hAnsi="Times New Roman" w:cs="Times New Roman"/>
          <w:bCs/>
          <w:lang w:val="en-GB"/>
        </w:rPr>
        <w:t xml:space="preserve"> </w:t>
      </w:r>
      <w:r w:rsidRPr="005E73CC">
        <w:rPr>
          <w:rFonts w:ascii="Times New Roman" w:hAnsi="Times New Roman" w:cs="Times New Roman"/>
          <w:bCs/>
          <w:lang w:val="en-GB"/>
        </w:rPr>
        <w:t xml:space="preserve">The tax unit </w:t>
      </w:r>
      <w:proofErr w:type="gramStart"/>
      <w:r w:rsidRPr="005E73CC">
        <w:rPr>
          <w:rFonts w:ascii="Times New Roman" w:hAnsi="Times New Roman" w:cs="Times New Roman"/>
          <w:bCs/>
          <w:lang w:val="en-GB"/>
        </w:rPr>
        <w:t>may be made up</w:t>
      </w:r>
      <w:proofErr w:type="gramEnd"/>
      <w:r w:rsidRPr="005E73CC">
        <w:rPr>
          <w:rFonts w:ascii="Times New Roman" w:hAnsi="Times New Roman" w:cs="Times New Roman"/>
          <w:bCs/>
          <w:lang w:val="en-GB"/>
        </w:rPr>
        <w:t xml:space="preserve"> of only one person where the taxpayer is single, divorced or widowed. </w:t>
      </w:r>
    </w:p>
    <w:p w14:paraId="7E1350D2" w14:textId="139A37DF" w:rsidR="00EC0A58" w:rsidRPr="005E73CC" w:rsidRDefault="00EC0A58" w:rsidP="003E504A">
      <w:pPr>
        <w:spacing w:line="276" w:lineRule="auto"/>
        <w:ind w:left="360"/>
        <w:jc w:val="both"/>
        <w:rPr>
          <w:rFonts w:ascii="Times New Roman" w:hAnsi="Times New Roman" w:cs="Times New Roman"/>
          <w:bCs/>
          <w:lang w:val="en-GB"/>
        </w:rPr>
      </w:pPr>
      <w:r w:rsidRPr="005E73CC">
        <w:rPr>
          <w:rFonts w:ascii="Times New Roman" w:hAnsi="Times New Roman" w:cs="Times New Roman"/>
          <w:bCs/>
          <w:lang w:val="en-GB"/>
        </w:rPr>
        <w:sym w:font="Wingdings" w:char="F0E0"/>
      </w:r>
      <w:r w:rsidRPr="005E73CC">
        <w:rPr>
          <w:rFonts w:ascii="Times New Roman" w:hAnsi="Times New Roman" w:cs="Times New Roman"/>
          <w:bCs/>
          <w:lang w:val="en-GB"/>
        </w:rPr>
        <w:t xml:space="preserve"> Separate assessment and taxation is possible in some cases: under-age children </w:t>
      </w:r>
      <w:proofErr w:type="gramStart"/>
      <w:r w:rsidRPr="005E73CC">
        <w:rPr>
          <w:rFonts w:ascii="Times New Roman" w:hAnsi="Times New Roman" w:cs="Times New Roman"/>
          <w:bCs/>
          <w:lang w:val="en-GB"/>
        </w:rPr>
        <w:t>may be taxed</w:t>
      </w:r>
      <w:proofErr w:type="gramEnd"/>
      <w:r w:rsidRPr="005E73CC">
        <w:rPr>
          <w:rFonts w:ascii="Times New Roman" w:hAnsi="Times New Roman" w:cs="Times New Roman"/>
          <w:bCs/>
          <w:lang w:val="en-GB"/>
        </w:rPr>
        <w:t xml:space="preserve"> separately upon request on their se</w:t>
      </w:r>
      <w:r w:rsidR="00B20406">
        <w:rPr>
          <w:rFonts w:ascii="Times New Roman" w:hAnsi="Times New Roman" w:cs="Times New Roman"/>
          <w:bCs/>
          <w:lang w:val="en-GB"/>
        </w:rPr>
        <w:t>parate personal income (if any)</w:t>
      </w:r>
      <w:r w:rsidRPr="005E73CC">
        <w:rPr>
          <w:rFonts w:ascii="Times New Roman" w:hAnsi="Times New Roman" w:cs="Times New Roman"/>
          <w:bCs/>
          <w:lang w:val="en-GB"/>
        </w:rPr>
        <w:t>; unmarried persons living together are taxed separately, unless they are bound by a civil partner pact (</w:t>
      </w:r>
      <w:r w:rsidRPr="00B20406">
        <w:rPr>
          <w:rFonts w:ascii="Times New Roman" w:hAnsi="Times New Roman" w:cs="Times New Roman"/>
          <w:bCs/>
          <w:i/>
          <w:lang w:val="fr-FR"/>
        </w:rPr>
        <w:t>Pacte Civil de Solidarité</w:t>
      </w:r>
      <w:r w:rsidRPr="00B20406">
        <w:rPr>
          <w:rFonts w:ascii="Times New Roman" w:hAnsi="Times New Roman" w:cs="Times New Roman"/>
          <w:bCs/>
          <w:lang w:val="fr-FR"/>
        </w:rPr>
        <w:t>)</w:t>
      </w:r>
      <w:r w:rsidR="00B20406">
        <w:rPr>
          <w:rFonts w:ascii="Times New Roman" w:hAnsi="Times New Roman" w:cs="Times New Roman"/>
          <w:bCs/>
          <w:lang w:val="en-GB"/>
        </w:rPr>
        <w:t>.</w:t>
      </w:r>
    </w:p>
    <w:p w14:paraId="46107D54" w14:textId="77777777" w:rsidR="00EC0A58" w:rsidRPr="005E73CC" w:rsidRDefault="00EC0A58" w:rsidP="003E504A">
      <w:pPr>
        <w:spacing w:line="276" w:lineRule="auto"/>
        <w:jc w:val="both"/>
        <w:rPr>
          <w:rFonts w:ascii="Times New Roman" w:hAnsi="Times New Roman" w:cs="Times New Roman"/>
          <w:bCs/>
          <w:lang w:val="en-GB"/>
        </w:rPr>
      </w:pPr>
    </w:p>
    <w:p w14:paraId="01A4CEDE" w14:textId="77777777" w:rsidR="00EC0A58" w:rsidRPr="005E73CC" w:rsidRDefault="00EC0A58" w:rsidP="003E504A">
      <w:pPr>
        <w:spacing w:line="276" w:lineRule="auto"/>
        <w:ind w:left="360"/>
        <w:jc w:val="both"/>
        <w:rPr>
          <w:rFonts w:ascii="Times New Roman" w:hAnsi="Times New Roman" w:cs="Times New Roman"/>
          <w:b/>
          <w:bCs/>
          <w:lang w:val="en-GB"/>
        </w:rPr>
      </w:pPr>
      <w:r w:rsidRPr="005E73CC">
        <w:rPr>
          <w:rFonts w:ascii="Times New Roman" w:hAnsi="Times New Roman" w:cs="Times New Roman"/>
          <w:b/>
          <w:bCs/>
          <w:lang w:val="en-GB"/>
        </w:rPr>
        <w:t>Filing duties &amp; Assessment</w:t>
      </w:r>
    </w:p>
    <w:p w14:paraId="2AA0DBD6" w14:textId="77777777" w:rsidR="00EC0A58" w:rsidRPr="005E73CC" w:rsidRDefault="00EC0A58" w:rsidP="003E504A">
      <w:pPr>
        <w:spacing w:line="276" w:lineRule="auto"/>
        <w:ind w:left="360"/>
        <w:jc w:val="both"/>
        <w:rPr>
          <w:rFonts w:ascii="Times New Roman" w:hAnsi="Times New Roman" w:cs="Times New Roman"/>
          <w:bCs/>
          <w:lang w:val="en-GB"/>
        </w:rPr>
      </w:pPr>
      <w:r w:rsidRPr="005E73CC">
        <w:rPr>
          <w:rFonts w:ascii="Times New Roman" w:hAnsi="Times New Roman" w:cs="Times New Roman"/>
          <w:bCs/>
          <w:lang w:val="en-GB"/>
        </w:rPr>
        <w:sym w:font="Wingdings" w:char="F0E0"/>
      </w:r>
      <w:r w:rsidRPr="005E73CC">
        <w:rPr>
          <w:rFonts w:ascii="Times New Roman" w:hAnsi="Times New Roman" w:cs="Times New Roman"/>
          <w:bCs/>
          <w:lang w:val="en-GB"/>
        </w:rPr>
        <w:t xml:space="preserve"> The taxable unit’s tax liability includes income of the declaring taxpayer and of the spouse, for married taxpayers, or of the civil partner under a “civil solidarity pact” (contractual civil union, PACS) plus income of the children belonging to the same tax family or income of other dependants. </w:t>
      </w:r>
    </w:p>
    <w:p w14:paraId="781E7BA1" w14:textId="77777777" w:rsidR="00EC0A58" w:rsidRPr="005E73CC" w:rsidRDefault="00EC0A58" w:rsidP="003E504A">
      <w:pPr>
        <w:spacing w:line="276" w:lineRule="auto"/>
        <w:ind w:left="360"/>
        <w:jc w:val="both"/>
        <w:rPr>
          <w:rFonts w:ascii="Times New Roman" w:hAnsi="Times New Roman" w:cs="Times New Roman"/>
          <w:bCs/>
          <w:lang w:val="en-GB"/>
        </w:rPr>
      </w:pPr>
      <w:r w:rsidRPr="005E73CC">
        <w:rPr>
          <w:rFonts w:ascii="Times New Roman" w:hAnsi="Times New Roman" w:cs="Times New Roman"/>
          <w:bCs/>
          <w:lang w:val="en-GB"/>
        </w:rPr>
        <w:sym w:font="Wingdings" w:char="F0E0"/>
      </w:r>
      <w:r w:rsidRPr="005E73CC">
        <w:rPr>
          <w:rFonts w:ascii="Times New Roman" w:hAnsi="Times New Roman" w:cs="Times New Roman"/>
          <w:bCs/>
          <w:lang w:val="en-GB"/>
        </w:rPr>
        <w:t xml:space="preserve"> The taxpayer must file a general return which indicates the family unit’s overall income and states the amount of each type of income, and, for certain types of income, must file a specific return which is annexed to the general return. The tax authorities calculate the tax due based on the returns.</w:t>
      </w:r>
    </w:p>
    <w:p w14:paraId="4479C17E" w14:textId="77777777" w:rsidR="00EC0A58" w:rsidRPr="005E73CC" w:rsidRDefault="00EC0A58" w:rsidP="003E504A">
      <w:pPr>
        <w:spacing w:line="276" w:lineRule="auto"/>
        <w:ind w:left="360"/>
        <w:jc w:val="both"/>
        <w:rPr>
          <w:rFonts w:ascii="Times New Roman" w:hAnsi="Times New Roman" w:cs="Times New Roman"/>
          <w:bCs/>
          <w:lang w:val="en-GB"/>
        </w:rPr>
      </w:pPr>
      <w:r w:rsidRPr="005E73CC">
        <w:rPr>
          <w:rFonts w:ascii="Times New Roman" w:hAnsi="Times New Roman" w:cs="Times New Roman"/>
          <w:bCs/>
          <w:lang w:val="en-GB"/>
        </w:rPr>
        <w:sym w:font="Wingdings" w:char="F0E0"/>
      </w:r>
      <w:r w:rsidRPr="005E73CC">
        <w:rPr>
          <w:rFonts w:ascii="Times New Roman" w:hAnsi="Times New Roman" w:cs="Times New Roman"/>
          <w:bCs/>
          <w:lang w:val="en-GB"/>
        </w:rPr>
        <w:t xml:space="preserve"> Certain items of gross income, such as salaries (for which withholding taxation is not final) are added to the declaration to form the adjusted taxable income. Deductions related with such income may apply in this stage.</w:t>
      </w:r>
    </w:p>
    <w:p w14:paraId="0E00D385" w14:textId="77777777" w:rsidR="00EC0A58" w:rsidRPr="005E73CC" w:rsidRDefault="00EC0A58" w:rsidP="003E504A">
      <w:pPr>
        <w:spacing w:line="276" w:lineRule="auto"/>
        <w:ind w:left="360"/>
        <w:jc w:val="both"/>
        <w:rPr>
          <w:rFonts w:ascii="Times New Roman" w:hAnsi="Times New Roman" w:cs="Times New Roman"/>
          <w:bCs/>
          <w:lang w:val="en-GB"/>
        </w:rPr>
      </w:pPr>
      <w:r w:rsidRPr="005E73CC">
        <w:rPr>
          <w:rFonts w:ascii="Times New Roman" w:hAnsi="Times New Roman" w:cs="Times New Roman"/>
          <w:bCs/>
          <w:lang w:val="en-GB"/>
        </w:rPr>
        <w:sym w:font="Wingdings" w:char="F0E0"/>
      </w:r>
      <w:r w:rsidRPr="005E73CC">
        <w:rPr>
          <w:rFonts w:ascii="Times New Roman" w:hAnsi="Times New Roman" w:cs="Times New Roman"/>
          <w:bCs/>
          <w:lang w:val="en-GB"/>
        </w:rPr>
        <w:t xml:space="preserve"> Once the adjusted taxable income has been determined, the progressive tax is computed according to the “family coefficient” (</w:t>
      </w:r>
      <w:r w:rsidRPr="005E73CC">
        <w:rPr>
          <w:rFonts w:ascii="Times New Roman" w:hAnsi="Times New Roman" w:cs="Times New Roman"/>
          <w:bCs/>
          <w:i/>
          <w:lang w:val="en-GB"/>
        </w:rPr>
        <w:t>quotient familial</w:t>
      </w:r>
      <w:r w:rsidRPr="005E73CC">
        <w:rPr>
          <w:rFonts w:ascii="Times New Roman" w:hAnsi="Times New Roman" w:cs="Times New Roman"/>
          <w:bCs/>
          <w:lang w:val="en-GB"/>
        </w:rPr>
        <w:t xml:space="preserve">) rules. The size of the taxpayer’s family defines the number of shares the household is entitled to. The husband and wife count for one share each. The first two children count for half a share each. Each child thereafter counts for one share (see table </w:t>
      </w:r>
      <w:r w:rsidRPr="005E73CC">
        <w:rPr>
          <w:rFonts w:ascii="Times New Roman" w:hAnsi="Times New Roman" w:cs="Times New Roman"/>
          <w:bCs/>
          <w:i/>
          <w:lang w:val="en-GB"/>
        </w:rPr>
        <w:t>infra</w:t>
      </w:r>
      <w:r w:rsidRPr="005E73CC">
        <w:rPr>
          <w:rFonts w:ascii="Times New Roman" w:hAnsi="Times New Roman" w:cs="Times New Roman"/>
          <w:bCs/>
          <w:lang w:val="en-GB"/>
        </w:rPr>
        <w:t>). Thus, a married couple with three children is entitled to four shares.</w:t>
      </w:r>
    </w:p>
    <w:p w14:paraId="50BF5980" w14:textId="77777777" w:rsidR="00EC0A58" w:rsidRPr="005E73CC" w:rsidRDefault="00EC0A58" w:rsidP="003E504A">
      <w:pPr>
        <w:spacing w:line="276" w:lineRule="auto"/>
        <w:ind w:left="360"/>
        <w:jc w:val="both"/>
        <w:rPr>
          <w:rFonts w:ascii="Times New Roman" w:hAnsi="Times New Roman" w:cs="Times New Roman"/>
          <w:bCs/>
          <w:lang w:val="en-GB"/>
        </w:rPr>
      </w:pPr>
      <w:r w:rsidRPr="005E73CC">
        <w:rPr>
          <w:rFonts w:ascii="Times New Roman" w:hAnsi="Times New Roman" w:cs="Times New Roman"/>
          <w:bCs/>
          <w:lang w:val="en-GB"/>
        </w:rPr>
        <w:sym w:font="Wingdings" w:char="F0E0"/>
      </w:r>
      <w:r w:rsidRPr="005E73CC">
        <w:rPr>
          <w:rFonts w:ascii="Times New Roman" w:hAnsi="Times New Roman" w:cs="Times New Roman"/>
          <w:bCs/>
          <w:lang w:val="en-GB"/>
        </w:rPr>
        <w:t xml:space="preserve"> The amount of taxable income is divided by the number of shares to determine the income per share, which is used to compute the amount of tax per share by applying the progressive tax schedule. The tax per share is multiplied by the number of shares to give the gross tax bill. Certain tax reductions or increases are subtracted or added to this gross tax bill. </w:t>
      </w:r>
    </w:p>
    <w:p w14:paraId="57D96894" w14:textId="77777777" w:rsidR="00EC0A58" w:rsidRPr="005E73CC" w:rsidRDefault="00EC0A58" w:rsidP="003E504A">
      <w:pPr>
        <w:spacing w:line="276" w:lineRule="auto"/>
        <w:ind w:left="360"/>
        <w:jc w:val="both"/>
        <w:rPr>
          <w:rFonts w:ascii="Times New Roman" w:hAnsi="Times New Roman" w:cs="Times New Roman"/>
          <w:bCs/>
          <w:lang w:val="en-GB"/>
        </w:rPr>
      </w:pPr>
      <w:r w:rsidRPr="005E73CC">
        <w:rPr>
          <w:rFonts w:ascii="Times New Roman" w:hAnsi="Times New Roman" w:cs="Times New Roman"/>
          <w:bCs/>
          <w:lang w:val="en-GB"/>
        </w:rPr>
        <w:sym w:font="Wingdings" w:char="F0E0"/>
      </w:r>
      <w:r w:rsidRPr="005E73CC">
        <w:rPr>
          <w:rFonts w:ascii="Times New Roman" w:hAnsi="Times New Roman" w:cs="Times New Roman"/>
          <w:bCs/>
          <w:lang w:val="en-GB"/>
        </w:rPr>
        <w:t xml:space="preserve"> Regular tax credits, such as those matching the withholding taxes which may have been levied on certain foreign-source income, are subtracted to arrive at the final tax bill.</w:t>
      </w:r>
    </w:p>
    <w:p w14:paraId="4A8DD0E1" w14:textId="77777777" w:rsidR="00EC0A58" w:rsidRPr="005E73CC" w:rsidRDefault="00EC0A58" w:rsidP="003E504A">
      <w:pPr>
        <w:spacing w:line="276" w:lineRule="auto"/>
        <w:ind w:left="360"/>
        <w:jc w:val="both"/>
        <w:rPr>
          <w:rFonts w:ascii="Times New Roman" w:hAnsi="Times New Roman" w:cs="Times New Roman"/>
          <w:bCs/>
          <w:lang w:val="en-GB"/>
        </w:rPr>
      </w:pPr>
    </w:p>
    <w:p w14:paraId="3D931CC8" w14:textId="77777777" w:rsidR="00EC0A58" w:rsidRPr="005E73CC" w:rsidRDefault="00EC0A58" w:rsidP="003E504A">
      <w:pPr>
        <w:spacing w:line="276" w:lineRule="auto"/>
        <w:ind w:left="360"/>
        <w:jc w:val="both"/>
        <w:rPr>
          <w:rFonts w:ascii="Times New Roman" w:hAnsi="Times New Roman" w:cs="Times New Roman"/>
          <w:bCs/>
          <w:lang w:val="en-GB"/>
        </w:rPr>
      </w:pPr>
      <w:r w:rsidRPr="005E73CC">
        <w:rPr>
          <w:rFonts w:ascii="Times New Roman" w:hAnsi="Times New Roman" w:cs="Times New Roman"/>
          <w:bCs/>
          <w:lang w:val="en-GB"/>
        </w:rPr>
        <w:t xml:space="preserve">The extent of the coefficient (= number of parts) available to the fiscal household vary as follows: </w:t>
      </w:r>
    </w:p>
    <w:p w14:paraId="4FC404B7" w14:textId="77777777" w:rsidR="00EC0A58" w:rsidRPr="005E73CC" w:rsidRDefault="00EC0A58" w:rsidP="003E504A">
      <w:pPr>
        <w:spacing w:line="276" w:lineRule="auto"/>
        <w:ind w:left="360"/>
        <w:jc w:val="both"/>
        <w:rPr>
          <w:rFonts w:ascii="Times New Roman" w:hAnsi="Times New Roman" w:cs="Times New Roman"/>
          <w:bCs/>
          <w:lang w:val="en-GB"/>
        </w:rPr>
      </w:pPr>
    </w:p>
    <w:p w14:paraId="2DF5B513" w14:textId="77777777" w:rsidR="00EC0A58" w:rsidRPr="005E73CC" w:rsidRDefault="00EC0A58" w:rsidP="003E504A">
      <w:pPr>
        <w:spacing w:line="276" w:lineRule="auto"/>
        <w:ind w:left="360"/>
        <w:jc w:val="both"/>
        <w:rPr>
          <w:rFonts w:ascii="Times New Roman" w:hAnsi="Times New Roman" w:cs="Times New Roman"/>
          <w:bCs/>
          <w:lang w:val="en-GB"/>
        </w:rPr>
      </w:pPr>
      <w:r w:rsidRPr="005E73CC">
        <w:rPr>
          <w:rFonts w:ascii="Times New Roman" w:hAnsi="Times New Roman" w:cs="Times New Roman"/>
          <w:bCs/>
          <w:noProof/>
          <w:lang w:val="de-AT" w:eastAsia="de-AT"/>
        </w:rPr>
        <w:drawing>
          <wp:inline distT="0" distB="0" distL="0" distR="0" wp14:anchorId="5C187A26" wp14:editId="291E33A9">
            <wp:extent cx="5719445" cy="2398143"/>
            <wp:effectExtent l="0" t="0" r="0" b="2540"/>
            <wp:docPr id="73" name="Picture 73" descr="Macintosh HD:Users:andreaskallergis:Desktop:Capture d’écran 2021-10-22 à 10.29.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Macintosh HD:Users:andreaskallergis:Desktop:Capture d’écran 2021-10-22 à 10.29.4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2483" cy="2403610"/>
                    </a:xfrm>
                    <a:prstGeom prst="rect">
                      <a:avLst/>
                    </a:prstGeom>
                    <a:noFill/>
                    <a:ln>
                      <a:noFill/>
                    </a:ln>
                  </pic:spPr>
                </pic:pic>
              </a:graphicData>
            </a:graphic>
          </wp:inline>
        </w:drawing>
      </w:r>
    </w:p>
    <w:p w14:paraId="4C3F6CE9" w14:textId="77777777" w:rsidR="00EC0A58" w:rsidRPr="005E73CC" w:rsidRDefault="00EC0A58" w:rsidP="003E504A">
      <w:pPr>
        <w:spacing w:line="276" w:lineRule="auto"/>
        <w:jc w:val="both"/>
        <w:rPr>
          <w:rFonts w:ascii="Times New Roman" w:hAnsi="Times New Roman" w:cs="Times New Roman"/>
          <w:b/>
          <w:bCs/>
          <w:lang w:val="en-GB"/>
        </w:rPr>
      </w:pPr>
    </w:p>
    <w:p w14:paraId="38420102" w14:textId="77777777" w:rsidR="00EC0A58" w:rsidRPr="005E73CC" w:rsidRDefault="00EC0A58" w:rsidP="004D3885">
      <w:pPr>
        <w:spacing w:line="276" w:lineRule="auto"/>
        <w:ind w:left="360"/>
        <w:jc w:val="both"/>
        <w:rPr>
          <w:rFonts w:ascii="Times New Roman" w:hAnsi="Times New Roman" w:cs="Times New Roman"/>
          <w:b/>
          <w:bCs/>
          <w:lang w:val="en-GB"/>
        </w:rPr>
      </w:pPr>
      <w:r w:rsidRPr="005E73CC">
        <w:rPr>
          <w:rFonts w:ascii="Times New Roman" w:hAnsi="Times New Roman" w:cs="Times New Roman"/>
          <w:b/>
          <w:bCs/>
          <w:lang w:val="en-GB"/>
        </w:rPr>
        <w:t>Tax deductions / allowances / reliefs / credits</w:t>
      </w:r>
    </w:p>
    <w:p w14:paraId="572D85D0" w14:textId="77777777" w:rsidR="00EC0A58" w:rsidRPr="005E73CC" w:rsidRDefault="00EC0A58" w:rsidP="004D3885">
      <w:pPr>
        <w:spacing w:line="276" w:lineRule="auto"/>
        <w:ind w:left="360"/>
        <w:jc w:val="both"/>
        <w:rPr>
          <w:rFonts w:ascii="Times New Roman" w:hAnsi="Times New Roman" w:cs="Times New Roman"/>
          <w:bCs/>
          <w:lang w:val="en-GB"/>
        </w:rPr>
      </w:pPr>
      <w:r w:rsidRPr="005E73CC">
        <w:rPr>
          <w:rFonts w:ascii="Times New Roman" w:hAnsi="Times New Roman" w:cs="Times New Roman"/>
          <w:bCs/>
          <w:lang w:val="en-GB"/>
        </w:rPr>
        <w:sym w:font="Wingdings" w:char="F0E0"/>
      </w:r>
      <w:r w:rsidRPr="005E73CC">
        <w:rPr>
          <w:rFonts w:ascii="Times New Roman" w:hAnsi="Times New Roman" w:cs="Times New Roman"/>
          <w:bCs/>
          <w:lang w:val="en-GB"/>
        </w:rPr>
        <w:t xml:space="preserve"> Deductions</w:t>
      </w:r>
    </w:p>
    <w:p w14:paraId="08735F79" w14:textId="77777777" w:rsidR="00EC0A58" w:rsidRPr="005E73CC" w:rsidRDefault="00EC0A58" w:rsidP="004D3885">
      <w:pPr>
        <w:spacing w:line="276" w:lineRule="auto"/>
        <w:ind w:left="360"/>
        <w:jc w:val="both"/>
        <w:rPr>
          <w:rFonts w:ascii="Times New Roman" w:hAnsi="Times New Roman" w:cs="Times New Roman"/>
          <w:bCs/>
          <w:lang w:val="en-GB"/>
        </w:rPr>
      </w:pPr>
      <w:r w:rsidRPr="005E73CC">
        <w:rPr>
          <w:rFonts w:ascii="Times New Roman" w:hAnsi="Times New Roman" w:cs="Times New Roman"/>
          <w:bCs/>
          <w:lang w:val="en-GB"/>
        </w:rPr>
        <w:t>Deductions may apply to schedular income or to aggregate income.</w:t>
      </w:r>
    </w:p>
    <w:p w14:paraId="4D224F71" w14:textId="77777777" w:rsidR="00EC0A58" w:rsidRPr="005E73CC" w:rsidRDefault="00EC0A58" w:rsidP="004D3885">
      <w:pPr>
        <w:spacing w:line="276" w:lineRule="auto"/>
        <w:ind w:left="360"/>
        <w:jc w:val="both"/>
        <w:rPr>
          <w:rFonts w:ascii="Times New Roman" w:hAnsi="Times New Roman" w:cs="Times New Roman"/>
          <w:bCs/>
          <w:lang w:val="en-GB"/>
        </w:rPr>
      </w:pPr>
      <w:r w:rsidRPr="005E73CC">
        <w:rPr>
          <w:rFonts w:ascii="Times New Roman" w:hAnsi="Times New Roman" w:cs="Times New Roman"/>
          <w:bCs/>
          <w:lang w:val="en-GB"/>
        </w:rPr>
        <w:t xml:space="preserve">The most important deduction on a </w:t>
      </w:r>
      <w:proofErr w:type="spellStart"/>
      <w:r w:rsidRPr="005E73CC">
        <w:rPr>
          <w:rFonts w:ascii="Times New Roman" w:hAnsi="Times New Roman" w:cs="Times New Roman"/>
          <w:bCs/>
          <w:lang w:val="en-GB"/>
        </w:rPr>
        <w:t>schedular</w:t>
      </w:r>
      <w:proofErr w:type="spellEnd"/>
      <w:r w:rsidRPr="005E73CC">
        <w:rPr>
          <w:rFonts w:ascii="Times New Roman" w:hAnsi="Times New Roman" w:cs="Times New Roman"/>
          <w:bCs/>
          <w:lang w:val="en-GB"/>
        </w:rPr>
        <w:t xml:space="preserve"> approach concerned employment income: a </w:t>
      </w:r>
      <w:proofErr w:type="gramStart"/>
      <w:r w:rsidRPr="005E73CC">
        <w:rPr>
          <w:rFonts w:ascii="Times New Roman" w:hAnsi="Times New Roman" w:cs="Times New Roman"/>
          <w:bCs/>
          <w:lang w:val="en-GB"/>
        </w:rPr>
        <w:t>lump-sum</w:t>
      </w:r>
      <w:proofErr w:type="gramEnd"/>
      <w:r w:rsidRPr="005E73CC">
        <w:rPr>
          <w:rFonts w:ascii="Times New Roman" w:hAnsi="Times New Roman" w:cs="Times New Roman"/>
          <w:bCs/>
          <w:lang w:val="en-GB"/>
        </w:rPr>
        <w:t xml:space="preserve"> 10% deduction is granted for salaries, related with deemed expenses in the </w:t>
      </w:r>
      <w:proofErr w:type="spellStart"/>
      <w:r w:rsidRPr="00981FDE">
        <w:rPr>
          <w:rFonts w:ascii="Times New Roman" w:hAnsi="Times New Roman" w:cs="Times New Roman"/>
          <w:bCs/>
          <w:i/>
          <w:lang w:val="en-US"/>
        </w:rPr>
        <w:t>accruance</w:t>
      </w:r>
      <w:proofErr w:type="spellEnd"/>
      <w:r w:rsidRPr="005E73CC">
        <w:rPr>
          <w:rFonts w:ascii="Times New Roman" w:hAnsi="Times New Roman" w:cs="Times New Roman"/>
          <w:bCs/>
          <w:lang w:val="en-GB"/>
        </w:rPr>
        <w:t xml:space="preserve"> of income (maximum deductible amount in 2020: 12,652 EUR). If the taxpayer chooses to deduct actually suffered expenses, rather than the 10% lump sum, he bears the burden of proof for these expenses. The 10% notional deduction also applies to pensions.</w:t>
      </w:r>
    </w:p>
    <w:p w14:paraId="384E7B84" w14:textId="77777777" w:rsidR="00EC0A58" w:rsidRPr="005E73CC" w:rsidRDefault="00EC0A58" w:rsidP="004D3885">
      <w:pPr>
        <w:spacing w:line="276" w:lineRule="auto"/>
        <w:ind w:left="360"/>
        <w:jc w:val="both"/>
        <w:rPr>
          <w:rFonts w:ascii="Times New Roman" w:hAnsi="Times New Roman" w:cs="Times New Roman"/>
          <w:bCs/>
          <w:lang w:val="en-GB"/>
        </w:rPr>
      </w:pPr>
    </w:p>
    <w:p w14:paraId="35E54C26" w14:textId="77777777" w:rsidR="00EC0A58" w:rsidRPr="005E73CC" w:rsidRDefault="00EC0A58" w:rsidP="004D3885">
      <w:pPr>
        <w:spacing w:line="276" w:lineRule="auto"/>
        <w:ind w:left="360"/>
        <w:jc w:val="both"/>
        <w:rPr>
          <w:rFonts w:ascii="Times New Roman" w:hAnsi="Times New Roman" w:cs="Times New Roman"/>
          <w:bCs/>
          <w:lang w:val="en-GB"/>
        </w:rPr>
      </w:pPr>
      <w:r w:rsidRPr="005E73CC">
        <w:rPr>
          <w:rFonts w:ascii="Times New Roman" w:hAnsi="Times New Roman" w:cs="Times New Roman"/>
          <w:bCs/>
          <w:lang w:val="en-GB"/>
        </w:rPr>
        <w:t xml:space="preserve">The </w:t>
      </w:r>
      <w:r w:rsidRPr="005E73CC">
        <w:rPr>
          <w:rFonts w:ascii="Times New Roman" w:hAnsi="Times New Roman" w:cs="Times New Roman"/>
          <w:bCs/>
          <w:u w:val="single"/>
          <w:lang w:val="en-GB"/>
        </w:rPr>
        <w:t xml:space="preserve">most important deductions </w:t>
      </w:r>
      <w:r w:rsidRPr="005E73CC">
        <w:rPr>
          <w:rFonts w:ascii="Times New Roman" w:hAnsi="Times New Roman" w:cs="Times New Roman"/>
          <w:bCs/>
          <w:lang w:val="en-GB"/>
        </w:rPr>
        <w:t xml:space="preserve">that apply to the aggregate income include: </w:t>
      </w:r>
    </w:p>
    <w:p w14:paraId="38A71570" w14:textId="77777777" w:rsidR="00EC0A58" w:rsidRPr="005E73CC" w:rsidRDefault="00EC0A58" w:rsidP="004D3885">
      <w:pPr>
        <w:numPr>
          <w:ilvl w:val="0"/>
          <w:numId w:val="23"/>
        </w:numPr>
        <w:spacing w:line="276" w:lineRule="auto"/>
        <w:jc w:val="both"/>
        <w:rPr>
          <w:rFonts w:ascii="Times New Roman" w:hAnsi="Times New Roman" w:cs="Times New Roman"/>
          <w:bCs/>
          <w:lang w:val="en-GB"/>
        </w:rPr>
      </w:pPr>
      <w:r w:rsidRPr="005E73CC">
        <w:rPr>
          <w:rFonts w:ascii="Times New Roman" w:hAnsi="Times New Roman" w:cs="Times New Roman"/>
          <w:bCs/>
          <w:lang w:val="en-GB"/>
        </w:rPr>
        <w:lastRenderedPageBreak/>
        <w:t xml:space="preserve">-  subject to certain conditions and ceilings, the taxpayer may </w:t>
      </w:r>
      <w:r w:rsidRPr="005E73CC">
        <w:rPr>
          <w:rFonts w:ascii="Times New Roman" w:hAnsi="Times New Roman" w:cs="Times New Roman"/>
          <w:bCs/>
          <w:u w:val="single"/>
          <w:lang w:val="en-GB"/>
        </w:rPr>
        <w:t>deduct pensions paid to a former spouse and maintenance payments to children</w:t>
      </w:r>
      <w:r w:rsidRPr="005E73CC">
        <w:rPr>
          <w:rFonts w:ascii="Times New Roman" w:hAnsi="Times New Roman" w:cs="Times New Roman"/>
          <w:bCs/>
          <w:lang w:val="en-GB"/>
        </w:rPr>
        <w:t xml:space="preserve"> under a legal obligation or a court order (to be taxed on the level of the beneficiaries);</w:t>
      </w:r>
    </w:p>
    <w:p w14:paraId="7CEE3609" w14:textId="6D585DC5" w:rsidR="00EC0A58" w:rsidRPr="005E73CC" w:rsidRDefault="00EC0A58" w:rsidP="004D3885">
      <w:pPr>
        <w:numPr>
          <w:ilvl w:val="0"/>
          <w:numId w:val="23"/>
        </w:numPr>
        <w:spacing w:line="276" w:lineRule="auto"/>
        <w:jc w:val="both"/>
        <w:rPr>
          <w:rFonts w:ascii="Times New Roman" w:hAnsi="Times New Roman" w:cs="Times New Roman"/>
          <w:bCs/>
          <w:lang w:val="en-GB"/>
        </w:rPr>
      </w:pPr>
      <w:r w:rsidRPr="005E73CC">
        <w:rPr>
          <w:rFonts w:ascii="Times New Roman" w:hAnsi="Times New Roman" w:cs="Times New Roman"/>
          <w:bCs/>
          <w:lang w:val="en-GB"/>
        </w:rPr>
        <w:t xml:space="preserve">- maintenance payments to children who have reached legal age and who are no longer part of the taxpayer’s tax family are deductible from the taxpayer’s income (up to 5,888 EUR per child); </w:t>
      </w:r>
    </w:p>
    <w:p w14:paraId="599BFAFE" w14:textId="2E2404D8" w:rsidR="00EC0A58" w:rsidRPr="005E73CC" w:rsidRDefault="00981FDE" w:rsidP="004D3885">
      <w:pPr>
        <w:numPr>
          <w:ilvl w:val="0"/>
          <w:numId w:val="23"/>
        </w:numPr>
        <w:spacing w:line="276" w:lineRule="auto"/>
        <w:jc w:val="both"/>
        <w:rPr>
          <w:rFonts w:ascii="Times New Roman" w:hAnsi="Times New Roman" w:cs="Times New Roman"/>
          <w:bCs/>
          <w:lang w:val="en-GB"/>
        </w:rPr>
      </w:pPr>
      <w:r>
        <w:rPr>
          <w:rFonts w:ascii="Times New Roman" w:hAnsi="Times New Roman" w:cs="Times New Roman"/>
          <w:bCs/>
          <w:lang w:val="en-GB"/>
        </w:rPr>
        <w:t xml:space="preserve">- </w:t>
      </w:r>
      <w:proofErr w:type="gramStart"/>
      <w:r w:rsidR="00EC0A58" w:rsidRPr="005E73CC">
        <w:rPr>
          <w:rFonts w:ascii="Times New Roman" w:hAnsi="Times New Roman" w:cs="Times New Roman"/>
          <w:bCs/>
          <w:lang w:val="en-GB"/>
        </w:rPr>
        <w:t>subscribers</w:t>
      </w:r>
      <w:proofErr w:type="gramEnd"/>
      <w:r w:rsidR="00EC0A58" w:rsidRPr="005E73CC">
        <w:rPr>
          <w:rFonts w:ascii="Times New Roman" w:hAnsi="Times New Roman" w:cs="Times New Roman"/>
          <w:bCs/>
          <w:lang w:val="en-GB"/>
        </w:rPr>
        <w:t xml:space="preserve"> to the popular pension savings plans (</w:t>
      </w:r>
      <w:r w:rsidR="00EC0A58" w:rsidRPr="00981FDE">
        <w:rPr>
          <w:rFonts w:ascii="Times New Roman" w:hAnsi="Times New Roman" w:cs="Times New Roman"/>
          <w:bCs/>
          <w:i/>
          <w:lang w:val="fr-FR"/>
        </w:rPr>
        <w:t>plans d'épargne retraite populaire</w:t>
      </w:r>
      <w:r w:rsidR="00EC0A58" w:rsidRPr="005E73CC">
        <w:rPr>
          <w:rFonts w:ascii="Times New Roman" w:hAnsi="Times New Roman" w:cs="Times New Roman"/>
          <w:bCs/>
          <w:lang w:val="en-GB"/>
        </w:rPr>
        <w:t xml:space="preserve">) are entitled to a </w:t>
      </w:r>
      <w:r w:rsidR="00EC0A58" w:rsidRPr="005E73CC">
        <w:rPr>
          <w:rFonts w:ascii="Times New Roman" w:hAnsi="Times New Roman" w:cs="Times New Roman"/>
          <w:bCs/>
          <w:u w:val="single"/>
          <w:lang w:val="en-GB"/>
        </w:rPr>
        <w:t>deduction for the premiums</w:t>
      </w:r>
      <w:r w:rsidR="00EC0A58" w:rsidRPr="005E73CC">
        <w:rPr>
          <w:rFonts w:ascii="Times New Roman" w:hAnsi="Times New Roman" w:cs="Times New Roman"/>
          <w:bCs/>
          <w:lang w:val="en-GB"/>
        </w:rPr>
        <w:t xml:space="preserve"> paid. The deduction is limited to (whichever is higher) (</w:t>
      </w:r>
      <w:proofErr w:type="spellStart"/>
      <w:r w:rsidR="00EC0A58" w:rsidRPr="005E73CC">
        <w:rPr>
          <w:rFonts w:ascii="Times New Roman" w:hAnsi="Times New Roman" w:cs="Times New Roman"/>
          <w:bCs/>
          <w:lang w:val="en-GB"/>
        </w:rPr>
        <w:t>i</w:t>
      </w:r>
      <w:proofErr w:type="spellEnd"/>
      <w:r w:rsidR="00EC0A58" w:rsidRPr="005E73CC">
        <w:rPr>
          <w:rFonts w:ascii="Times New Roman" w:hAnsi="Times New Roman" w:cs="Times New Roman"/>
          <w:bCs/>
          <w:lang w:val="en-GB"/>
        </w:rPr>
        <w:t xml:space="preserve">) 10% of the income earned during the previous year, up to 8 times of the average annual social security ceiling for that year, or (ii) 10% of the annual social security ceiling. </w:t>
      </w:r>
    </w:p>
    <w:p w14:paraId="4FF8C8B3" w14:textId="77777777" w:rsidR="00EC0A58" w:rsidRPr="005E73CC" w:rsidRDefault="00EC0A58" w:rsidP="004D3885">
      <w:pPr>
        <w:spacing w:line="276" w:lineRule="auto"/>
        <w:jc w:val="both"/>
        <w:rPr>
          <w:rFonts w:ascii="Times New Roman" w:hAnsi="Times New Roman" w:cs="Times New Roman"/>
          <w:bCs/>
          <w:lang w:val="en-GB"/>
        </w:rPr>
      </w:pPr>
    </w:p>
    <w:p w14:paraId="1638607C" w14:textId="77777777" w:rsidR="00EC0A58" w:rsidRPr="005E73CC" w:rsidRDefault="00EC0A58" w:rsidP="004D3885">
      <w:pPr>
        <w:spacing w:line="276" w:lineRule="auto"/>
        <w:jc w:val="both"/>
        <w:rPr>
          <w:rFonts w:ascii="Times New Roman" w:hAnsi="Times New Roman" w:cs="Times New Roman"/>
          <w:bCs/>
          <w:lang w:val="en-GB"/>
        </w:rPr>
      </w:pPr>
      <w:r w:rsidRPr="00981FDE">
        <w:rPr>
          <w:rFonts w:ascii="Times New Roman" w:hAnsi="Times New Roman" w:cs="Times New Roman"/>
          <w:bCs/>
          <w:i/>
          <w:lang w:val="fr-FR"/>
        </w:rPr>
        <w:t>Contribution sociale généralisée</w:t>
      </w:r>
      <w:r w:rsidRPr="005E73CC">
        <w:rPr>
          <w:rFonts w:ascii="Times New Roman" w:hAnsi="Times New Roman" w:cs="Times New Roman"/>
          <w:bCs/>
          <w:lang w:val="en-GB"/>
        </w:rPr>
        <w:t>: CSG having burdened income subject to the progressive tax scale is partially deductible (2,4% remains non-deductible). CSG having burdened flat-rate taxed income is not deductible at all.</w:t>
      </w:r>
    </w:p>
    <w:p w14:paraId="0BDA2647" w14:textId="77777777" w:rsidR="00EC0A58" w:rsidRPr="005E73CC" w:rsidRDefault="00EC0A58" w:rsidP="004D3885">
      <w:pPr>
        <w:spacing w:line="276" w:lineRule="auto"/>
        <w:jc w:val="both"/>
        <w:rPr>
          <w:rFonts w:ascii="Times New Roman" w:hAnsi="Times New Roman" w:cs="Times New Roman"/>
          <w:bCs/>
          <w:lang w:val="en-GB"/>
        </w:rPr>
      </w:pPr>
      <w:r w:rsidRPr="00981FDE">
        <w:rPr>
          <w:rFonts w:ascii="Times New Roman" w:hAnsi="Times New Roman" w:cs="Times New Roman"/>
          <w:bCs/>
          <w:i/>
          <w:lang w:val="fr-FR"/>
        </w:rPr>
        <w:t>Contribution pour le remboursement de la dette sociale</w:t>
      </w:r>
      <w:r w:rsidRPr="005E73CC">
        <w:rPr>
          <w:rFonts w:ascii="Times New Roman" w:hAnsi="Times New Roman" w:cs="Times New Roman"/>
          <w:bCs/>
          <w:lang w:val="en-GB"/>
        </w:rPr>
        <w:t>: non-deductible.</w:t>
      </w:r>
    </w:p>
    <w:p w14:paraId="4AFB323B" w14:textId="77777777" w:rsidR="00EC0A58" w:rsidRPr="005E73CC" w:rsidRDefault="00EC0A58" w:rsidP="004D3885">
      <w:pPr>
        <w:spacing w:line="276" w:lineRule="auto"/>
        <w:jc w:val="both"/>
        <w:rPr>
          <w:rFonts w:ascii="Times New Roman" w:hAnsi="Times New Roman" w:cs="Times New Roman"/>
          <w:bCs/>
          <w:lang w:val="en-GB"/>
        </w:rPr>
      </w:pPr>
      <w:r w:rsidRPr="005E73CC">
        <w:rPr>
          <w:rFonts w:ascii="Times New Roman" w:hAnsi="Times New Roman" w:cs="Times New Roman"/>
          <w:bCs/>
          <w:lang w:val="en-GB"/>
        </w:rPr>
        <w:t>Solidarity levy on passive income: non-deductible.</w:t>
      </w:r>
    </w:p>
    <w:p w14:paraId="21C2E35E" w14:textId="77777777" w:rsidR="00EC0A58" w:rsidRPr="005E73CC" w:rsidRDefault="00EC0A58" w:rsidP="004D3885">
      <w:pPr>
        <w:spacing w:line="276" w:lineRule="auto"/>
        <w:jc w:val="both"/>
        <w:rPr>
          <w:rFonts w:ascii="Times New Roman" w:hAnsi="Times New Roman" w:cs="Times New Roman"/>
          <w:bCs/>
          <w:lang w:val="en-GB"/>
        </w:rPr>
      </w:pPr>
    </w:p>
    <w:p w14:paraId="4C995022" w14:textId="465DB4B5" w:rsidR="00EC0A58" w:rsidRPr="005E73CC" w:rsidRDefault="00EC0A58" w:rsidP="004D3885">
      <w:pPr>
        <w:spacing w:line="276" w:lineRule="auto"/>
        <w:jc w:val="both"/>
        <w:rPr>
          <w:rFonts w:ascii="Times New Roman" w:hAnsi="Times New Roman" w:cs="Times New Roman"/>
          <w:bCs/>
          <w:lang w:val="en-GB"/>
        </w:rPr>
      </w:pPr>
      <w:r w:rsidRPr="005E73CC">
        <w:rPr>
          <w:rFonts w:ascii="Times New Roman" w:hAnsi="Times New Roman" w:cs="Times New Roman"/>
          <w:bCs/>
          <w:lang w:val="en-GB"/>
        </w:rPr>
        <w:sym w:font="Wingdings" w:char="F0E0"/>
      </w:r>
      <w:r w:rsidR="00981FDE">
        <w:rPr>
          <w:rFonts w:ascii="Times New Roman" w:hAnsi="Times New Roman" w:cs="Times New Roman"/>
          <w:bCs/>
          <w:lang w:val="en-GB"/>
        </w:rPr>
        <w:t xml:space="preserve"> </w:t>
      </w:r>
      <w:r w:rsidRPr="005E73CC">
        <w:rPr>
          <w:rFonts w:ascii="Times New Roman" w:hAnsi="Times New Roman" w:cs="Times New Roman"/>
          <w:bCs/>
          <w:lang w:val="en-GB"/>
        </w:rPr>
        <w:t>Allowances</w:t>
      </w:r>
    </w:p>
    <w:p w14:paraId="30A41107" w14:textId="77777777" w:rsidR="00EC0A58" w:rsidRPr="005E73CC" w:rsidRDefault="00EC0A58" w:rsidP="004D3885">
      <w:pPr>
        <w:spacing w:line="276" w:lineRule="auto"/>
        <w:jc w:val="both"/>
        <w:rPr>
          <w:rFonts w:ascii="Times New Roman" w:hAnsi="Times New Roman" w:cs="Times New Roman"/>
          <w:bCs/>
          <w:lang w:val="en-GB"/>
        </w:rPr>
      </w:pPr>
      <w:r w:rsidRPr="005E73CC">
        <w:rPr>
          <w:rFonts w:ascii="Times New Roman" w:hAnsi="Times New Roman" w:cs="Times New Roman"/>
          <w:bCs/>
          <w:lang w:val="en-GB"/>
        </w:rPr>
        <w:t>Taxpayers who are invalid or over 65 and whose net taxable income earned does not exceed 15,340 EUR (in 2020) may deduct 2,446 EUR from that income. The deduction is limited to 1,224 EUR if the total net income is between 15,340 EUR and 24,960 EUR. The deduction is double if both spouses qualify as invalid or persons over 65.</w:t>
      </w:r>
    </w:p>
    <w:p w14:paraId="212E09DE" w14:textId="77777777" w:rsidR="00EC0A58" w:rsidRPr="005E73CC" w:rsidRDefault="00EC0A58" w:rsidP="004D3885">
      <w:pPr>
        <w:spacing w:line="276" w:lineRule="auto"/>
        <w:jc w:val="both"/>
        <w:rPr>
          <w:rFonts w:ascii="Times New Roman" w:hAnsi="Times New Roman" w:cs="Times New Roman"/>
          <w:bCs/>
          <w:lang w:val="en-GB"/>
        </w:rPr>
      </w:pPr>
      <w:r w:rsidRPr="005E73CC">
        <w:rPr>
          <w:rFonts w:ascii="Times New Roman" w:hAnsi="Times New Roman" w:cs="Times New Roman"/>
          <w:bCs/>
          <w:lang w:val="en-GB"/>
        </w:rPr>
        <w:t>The parents of a person under 21 years (25 years if student) who is married or handicapped may declare their child (together with the child’s partner, if any) as a member of their household for income tax purposes. In such a case, the parents do not benefit from a higher coefficient, but are entitled to an allowance of 5,959 EUR (in 2020) for each person taken into account.</w:t>
      </w:r>
    </w:p>
    <w:p w14:paraId="7E3D58B2" w14:textId="77777777" w:rsidR="00EC0A58" w:rsidRPr="005E73CC" w:rsidRDefault="00EC0A58" w:rsidP="004D3885">
      <w:pPr>
        <w:spacing w:line="276" w:lineRule="auto"/>
        <w:jc w:val="both"/>
        <w:rPr>
          <w:rFonts w:ascii="Times New Roman" w:hAnsi="Times New Roman" w:cs="Times New Roman"/>
          <w:bCs/>
          <w:lang w:val="en-GB"/>
        </w:rPr>
      </w:pPr>
    </w:p>
    <w:p w14:paraId="128096B5" w14:textId="77777777" w:rsidR="00EC0A58" w:rsidRPr="005E73CC" w:rsidRDefault="00EC0A58" w:rsidP="004D3885">
      <w:pPr>
        <w:spacing w:line="276" w:lineRule="auto"/>
        <w:jc w:val="both"/>
        <w:rPr>
          <w:rFonts w:ascii="Times New Roman" w:hAnsi="Times New Roman" w:cs="Times New Roman"/>
          <w:bCs/>
          <w:lang w:val="en-GB"/>
        </w:rPr>
      </w:pPr>
      <w:r w:rsidRPr="005E73CC">
        <w:rPr>
          <w:rFonts w:ascii="Times New Roman" w:hAnsi="Times New Roman" w:cs="Times New Roman"/>
          <w:bCs/>
          <w:lang w:val="en-GB"/>
        </w:rPr>
        <w:sym w:font="Wingdings" w:char="F0E0"/>
      </w:r>
      <w:r w:rsidRPr="005E73CC">
        <w:rPr>
          <w:rFonts w:ascii="Times New Roman" w:hAnsi="Times New Roman" w:cs="Times New Roman"/>
          <w:bCs/>
          <w:lang w:val="en-GB"/>
        </w:rPr>
        <w:t xml:space="preserve"> Credits</w:t>
      </w:r>
    </w:p>
    <w:p w14:paraId="6A2262E9" w14:textId="77777777" w:rsidR="00EC0A58" w:rsidRPr="005E73CC" w:rsidRDefault="00EC0A58" w:rsidP="004D3885">
      <w:pPr>
        <w:spacing w:line="276" w:lineRule="auto"/>
        <w:jc w:val="both"/>
        <w:rPr>
          <w:rFonts w:ascii="Times New Roman" w:hAnsi="Times New Roman" w:cs="Times New Roman"/>
          <w:bCs/>
          <w:lang w:val="en-GB"/>
        </w:rPr>
      </w:pPr>
      <w:r w:rsidRPr="005E73CC">
        <w:rPr>
          <w:rFonts w:ascii="Times New Roman" w:hAnsi="Times New Roman" w:cs="Times New Roman"/>
          <w:bCs/>
          <w:lang w:val="en-GB"/>
        </w:rPr>
        <w:t>Income tax computed on the aggregate income may be reduced by credits (maximum in 2020: 10,000 EUR). Credits include:</w:t>
      </w:r>
    </w:p>
    <w:p w14:paraId="44397796" w14:textId="1C91DF13" w:rsidR="00EC0A58" w:rsidRPr="005E73CC" w:rsidRDefault="00EC0A58" w:rsidP="004D3885">
      <w:pPr>
        <w:pStyle w:val="ListParagraph"/>
        <w:numPr>
          <w:ilvl w:val="0"/>
          <w:numId w:val="21"/>
        </w:numPr>
        <w:spacing w:line="276" w:lineRule="auto"/>
        <w:ind w:left="426"/>
        <w:jc w:val="both"/>
        <w:rPr>
          <w:rFonts w:ascii="Times New Roman" w:hAnsi="Times New Roman" w:cs="Times New Roman"/>
          <w:bCs/>
          <w:lang w:val="en-GB"/>
        </w:rPr>
      </w:pPr>
      <w:r w:rsidRPr="005E73CC">
        <w:rPr>
          <w:rFonts w:ascii="Times New Roman" w:hAnsi="Times New Roman" w:cs="Times New Roman"/>
          <w:bCs/>
          <w:u w:val="single"/>
          <w:lang w:val="en-GB"/>
        </w:rPr>
        <w:t>Principal residence expenses related with energy-saving equipment</w:t>
      </w:r>
      <w:r w:rsidRPr="005E73CC">
        <w:rPr>
          <w:rFonts w:ascii="Times New Roman" w:hAnsi="Times New Roman" w:cs="Times New Roman"/>
          <w:bCs/>
          <w:lang w:val="en-GB"/>
        </w:rPr>
        <w:t xml:space="preserve"> (up to 2,400 or 4,800 EUR for couples), plus 120 EUR per child – amount is fixed on a lump-</w:t>
      </w:r>
      <w:r w:rsidR="00981FDE" w:rsidRPr="005E73CC">
        <w:rPr>
          <w:rFonts w:ascii="Times New Roman" w:hAnsi="Times New Roman" w:cs="Times New Roman"/>
          <w:bCs/>
          <w:lang w:val="en-GB"/>
        </w:rPr>
        <w:t>sum</w:t>
      </w:r>
      <w:r w:rsidRPr="005E73CC">
        <w:rPr>
          <w:rFonts w:ascii="Times New Roman" w:hAnsi="Times New Roman" w:cs="Times New Roman"/>
          <w:bCs/>
          <w:lang w:val="en-GB"/>
        </w:rPr>
        <w:t xml:space="preserve"> basis depending on the equipment</w:t>
      </w:r>
    </w:p>
    <w:p w14:paraId="6BAD8164" w14:textId="77777777" w:rsidR="00EC0A58" w:rsidRPr="005E73CC" w:rsidRDefault="00EC0A58" w:rsidP="004D3885">
      <w:pPr>
        <w:pStyle w:val="ListParagraph"/>
        <w:numPr>
          <w:ilvl w:val="0"/>
          <w:numId w:val="21"/>
        </w:numPr>
        <w:spacing w:line="276" w:lineRule="auto"/>
        <w:ind w:left="426"/>
        <w:jc w:val="both"/>
        <w:rPr>
          <w:rFonts w:ascii="Times New Roman" w:hAnsi="Times New Roman" w:cs="Times New Roman"/>
          <w:bCs/>
          <w:lang w:val="en-GB"/>
        </w:rPr>
      </w:pPr>
      <w:r w:rsidRPr="005E73CC">
        <w:rPr>
          <w:rFonts w:ascii="Times New Roman" w:hAnsi="Times New Roman" w:cs="Times New Roman"/>
          <w:bCs/>
          <w:u w:val="single"/>
          <w:lang w:val="en-GB"/>
        </w:rPr>
        <w:lastRenderedPageBreak/>
        <w:t>Donations</w:t>
      </w:r>
      <w:r w:rsidRPr="005E73CC">
        <w:rPr>
          <w:rFonts w:ascii="Times New Roman" w:hAnsi="Times New Roman" w:cs="Times New Roman"/>
          <w:bCs/>
          <w:lang w:val="en-GB"/>
        </w:rPr>
        <w:t xml:space="preserve"> to approved public or private non-profit organizations, including political parties, give right to a 66% tax credit (limit: no higher than 20% of taxable income – carry forward for 5 years is possible for the excess credit).</w:t>
      </w:r>
    </w:p>
    <w:p w14:paraId="7A49D99A" w14:textId="77777777" w:rsidR="00EC0A58" w:rsidRPr="005E73CC" w:rsidRDefault="00EC0A58" w:rsidP="004D3885">
      <w:pPr>
        <w:pStyle w:val="ListParagraph"/>
        <w:numPr>
          <w:ilvl w:val="0"/>
          <w:numId w:val="21"/>
        </w:numPr>
        <w:spacing w:line="276" w:lineRule="auto"/>
        <w:ind w:left="426"/>
        <w:jc w:val="both"/>
        <w:rPr>
          <w:rFonts w:ascii="Times New Roman" w:hAnsi="Times New Roman" w:cs="Times New Roman"/>
          <w:bCs/>
          <w:lang w:val="en-GB"/>
        </w:rPr>
      </w:pPr>
      <w:r w:rsidRPr="005E73CC">
        <w:rPr>
          <w:rFonts w:ascii="Times New Roman" w:hAnsi="Times New Roman" w:cs="Times New Roman"/>
          <w:bCs/>
          <w:lang w:val="en-GB"/>
        </w:rPr>
        <w:t>I</w:t>
      </w:r>
      <w:r w:rsidRPr="005E73CC">
        <w:rPr>
          <w:rFonts w:ascii="Times New Roman" w:hAnsi="Times New Roman" w:cs="Times New Roman"/>
          <w:bCs/>
          <w:u w:val="single"/>
          <w:lang w:val="en-GB"/>
        </w:rPr>
        <w:t>nvestments in new residential premises for rental purposes</w:t>
      </w:r>
      <w:r w:rsidRPr="005E73CC">
        <w:rPr>
          <w:rFonts w:ascii="Times New Roman" w:hAnsi="Times New Roman" w:cs="Times New Roman"/>
          <w:bCs/>
          <w:lang w:val="en-GB"/>
        </w:rPr>
        <w:t>: if the aim of the investment in new residential premises is to rent out, tax reduction for a period of 6 or 9 years of 12% or 18% respectively of the amount of investment (for investments  from 2013 to 2021)</w:t>
      </w:r>
    </w:p>
    <w:p w14:paraId="7E2DE7F2" w14:textId="77777777" w:rsidR="00EC0A58" w:rsidRPr="005E73CC" w:rsidRDefault="00EC0A58" w:rsidP="004D3885">
      <w:pPr>
        <w:pStyle w:val="ListParagraph"/>
        <w:numPr>
          <w:ilvl w:val="0"/>
          <w:numId w:val="21"/>
        </w:numPr>
        <w:spacing w:line="276" w:lineRule="auto"/>
        <w:ind w:left="426"/>
        <w:jc w:val="both"/>
        <w:rPr>
          <w:rFonts w:ascii="Times New Roman" w:hAnsi="Times New Roman" w:cs="Times New Roman"/>
          <w:bCs/>
          <w:lang w:val="en-GB"/>
        </w:rPr>
      </w:pPr>
      <w:r w:rsidRPr="005E73CC">
        <w:rPr>
          <w:rFonts w:ascii="Times New Roman" w:hAnsi="Times New Roman" w:cs="Times New Roman"/>
          <w:bCs/>
          <w:u w:val="single"/>
          <w:lang w:val="en-GB"/>
        </w:rPr>
        <w:t>Subscription to shares in qualifying small and medium enterprises</w:t>
      </w:r>
      <w:r w:rsidRPr="005E73CC">
        <w:rPr>
          <w:rFonts w:ascii="Times New Roman" w:hAnsi="Times New Roman" w:cs="Times New Roman"/>
          <w:bCs/>
          <w:lang w:val="en-GB"/>
        </w:rPr>
        <w:t xml:space="preserve"> located in an EEA in their start-up period (5 years) allows the taxpayer to receive a tax credit of 18% of the amount of the investment (annual limit of 12,000 or 24,000 for couples). Excess credit may be carried forward in the next 4 years.</w:t>
      </w:r>
    </w:p>
    <w:p w14:paraId="42282A9F" w14:textId="77777777" w:rsidR="00EC0A58" w:rsidRPr="005E73CC" w:rsidRDefault="00EC0A58" w:rsidP="004D3885">
      <w:pPr>
        <w:pStyle w:val="ListParagraph"/>
        <w:spacing w:line="276" w:lineRule="auto"/>
        <w:ind w:left="1080"/>
        <w:jc w:val="both"/>
        <w:rPr>
          <w:rFonts w:ascii="Times New Roman" w:hAnsi="Times New Roman" w:cs="Times New Roman"/>
          <w:bCs/>
          <w:lang w:val="en-GB"/>
        </w:rPr>
      </w:pPr>
    </w:p>
    <w:p w14:paraId="19F7EB68" w14:textId="77777777" w:rsidR="00EC0A58" w:rsidRPr="005E73CC" w:rsidRDefault="00EC0A58" w:rsidP="004D3885">
      <w:pPr>
        <w:spacing w:line="276" w:lineRule="auto"/>
        <w:jc w:val="both"/>
        <w:rPr>
          <w:rFonts w:ascii="Times New Roman" w:hAnsi="Times New Roman" w:cs="Times New Roman"/>
          <w:bCs/>
          <w:lang w:val="en-GB"/>
        </w:rPr>
      </w:pPr>
      <w:r w:rsidRPr="005E73CC">
        <w:rPr>
          <w:rFonts w:ascii="Times New Roman" w:hAnsi="Times New Roman" w:cs="Times New Roman"/>
          <w:bCs/>
          <w:lang w:val="en-GB"/>
        </w:rPr>
        <w:sym w:font="Wingdings" w:char="F0E0"/>
      </w:r>
      <w:r w:rsidRPr="005E73CC">
        <w:rPr>
          <w:rFonts w:ascii="Times New Roman" w:hAnsi="Times New Roman" w:cs="Times New Roman"/>
          <w:bCs/>
          <w:lang w:val="en-GB"/>
        </w:rPr>
        <w:t xml:space="preserve"> Losses</w:t>
      </w:r>
    </w:p>
    <w:p w14:paraId="570EBFDC" w14:textId="3B9CC2ED" w:rsidR="00EC0A58" w:rsidRPr="005E73CC" w:rsidRDefault="00EC0A58" w:rsidP="004D3885">
      <w:pPr>
        <w:spacing w:line="276" w:lineRule="auto"/>
        <w:jc w:val="both"/>
        <w:rPr>
          <w:rFonts w:ascii="Times New Roman" w:hAnsi="Times New Roman" w:cs="Times New Roman"/>
          <w:bCs/>
          <w:lang w:val="en-GB"/>
        </w:rPr>
      </w:pPr>
      <w:r w:rsidRPr="005E73CC">
        <w:rPr>
          <w:rFonts w:ascii="Times New Roman" w:hAnsi="Times New Roman" w:cs="Times New Roman"/>
          <w:bCs/>
          <w:lang w:val="en-GB"/>
        </w:rPr>
        <w:t xml:space="preserve">Income and expenses are assessed in each category of income (see supra 1). If a loss cannot be set off against a specific category, it can be set off against the aggregate income. However, losses from property investment, agricultural activities, non-commercial </w:t>
      </w:r>
      <w:r w:rsidR="00E838D3" w:rsidRPr="005E73CC">
        <w:rPr>
          <w:rFonts w:ascii="Times New Roman" w:hAnsi="Times New Roman" w:cs="Times New Roman"/>
          <w:bCs/>
          <w:lang w:val="en-GB"/>
        </w:rPr>
        <w:t>non-professional</w:t>
      </w:r>
      <w:r w:rsidRPr="005E73CC">
        <w:rPr>
          <w:rFonts w:ascii="Times New Roman" w:hAnsi="Times New Roman" w:cs="Times New Roman"/>
          <w:bCs/>
          <w:lang w:val="en-GB"/>
        </w:rPr>
        <w:t xml:space="preserve"> activities and professional business activities in which the taxpayer plays no active role may only be set off against income from the same category.</w:t>
      </w:r>
    </w:p>
    <w:p w14:paraId="6BE334E9" w14:textId="2D2F75B0" w:rsidR="00EC0A58" w:rsidRPr="005E73CC" w:rsidRDefault="00EC0A58" w:rsidP="004D3885">
      <w:pPr>
        <w:spacing w:line="276" w:lineRule="auto"/>
        <w:jc w:val="both"/>
        <w:rPr>
          <w:rFonts w:ascii="Times New Roman" w:hAnsi="Times New Roman" w:cs="Times New Roman"/>
          <w:bCs/>
          <w:lang w:val="en-GB"/>
        </w:rPr>
      </w:pPr>
      <w:r w:rsidRPr="005E73CC">
        <w:rPr>
          <w:rFonts w:ascii="Times New Roman" w:hAnsi="Times New Roman" w:cs="Times New Roman"/>
          <w:bCs/>
          <w:lang w:val="en-GB"/>
        </w:rPr>
        <w:t xml:space="preserve">If the aggregate income also shows a loss, the loss </w:t>
      </w:r>
      <w:proofErr w:type="gramStart"/>
      <w:r w:rsidRPr="005E73CC">
        <w:rPr>
          <w:rFonts w:ascii="Times New Roman" w:hAnsi="Times New Roman" w:cs="Times New Roman"/>
          <w:bCs/>
          <w:lang w:val="en-GB"/>
        </w:rPr>
        <w:t xml:space="preserve">may be carried forwarded for up to 6 years and set </w:t>
      </w:r>
      <w:r w:rsidR="00E838D3" w:rsidRPr="005E73CC">
        <w:rPr>
          <w:rFonts w:ascii="Times New Roman" w:hAnsi="Times New Roman" w:cs="Times New Roman"/>
          <w:bCs/>
          <w:lang w:val="en-GB"/>
        </w:rPr>
        <w:t>off</w:t>
      </w:r>
      <w:r w:rsidRPr="005E73CC">
        <w:rPr>
          <w:rFonts w:ascii="Times New Roman" w:hAnsi="Times New Roman" w:cs="Times New Roman"/>
          <w:bCs/>
          <w:lang w:val="en-GB"/>
        </w:rPr>
        <w:t xml:space="preserve"> against future positive income</w:t>
      </w:r>
      <w:proofErr w:type="gramEnd"/>
      <w:r w:rsidRPr="005E73CC">
        <w:rPr>
          <w:rFonts w:ascii="Times New Roman" w:hAnsi="Times New Roman" w:cs="Times New Roman"/>
          <w:bCs/>
          <w:lang w:val="en-GB"/>
        </w:rPr>
        <w:t>.</w:t>
      </w:r>
    </w:p>
    <w:p w14:paraId="0671AE42" w14:textId="77777777" w:rsidR="00EC0A58" w:rsidRPr="005E73CC" w:rsidRDefault="00EC0A58" w:rsidP="004D3885">
      <w:pPr>
        <w:spacing w:line="276" w:lineRule="auto"/>
        <w:jc w:val="both"/>
        <w:rPr>
          <w:rFonts w:ascii="Times New Roman" w:hAnsi="Times New Roman" w:cs="Times New Roman"/>
          <w:bCs/>
          <w:lang w:val="en-GB"/>
        </w:rPr>
      </w:pPr>
      <w:r w:rsidRPr="005E73CC">
        <w:rPr>
          <w:rFonts w:ascii="Times New Roman" w:hAnsi="Times New Roman" w:cs="Times New Roman"/>
          <w:bCs/>
          <w:lang w:val="en-GB"/>
        </w:rPr>
        <w:t>Specific rules apply for capital losses.</w:t>
      </w:r>
    </w:p>
    <w:p w14:paraId="5236C4C3" w14:textId="77777777" w:rsidR="00EC0A58" w:rsidRPr="005E73CC" w:rsidRDefault="00EC0A58" w:rsidP="004D3885">
      <w:pPr>
        <w:spacing w:line="276" w:lineRule="auto"/>
        <w:jc w:val="both"/>
        <w:rPr>
          <w:rFonts w:ascii="Times New Roman" w:hAnsi="Times New Roman" w:cs="Times New Roman"/>
          <w:bCs/>
          <w:lang w:val="en-GB"/>
        </w:rPr>
      </w:pPr>
    </w:p>
    <w:p w14:paraId="1A273BD1" w14:textId="04D8C8CB" w:rsidR="00EC0A58" w:rsidRPr="005E73CC" w:rsidRDefault="00EC0A58" w:rsidP="004D3885">
      <w:pPr>
        <w:spacing w:line="276" w:lineRule="auto"/>
        <w:jc w:val="both"/>
        <w:rPr>
          <w:rFonts w:ascii="Times New Roman" w:hAnsi="Times New Roman" w:cs="Times New Roman"/>
          <w:bCs/>
          <w:lang w:val="en-GB"/>
        </w:rPr>
      </w:pPr>
      <w:r w:rsidRPr="005E73CC">
        <w:rPr>
          <w:rFonts w:ascii="Times New Roman" w:hAnsi="Times New Roman" w:cs="Times New Roman"/>
          <w:bCs/>
          <w:lang w:val="en-GB"/>
        </w:rPr>
        <w:sym w:font="Wingdings" w:char="F0E0"/>
      </w:r>
      <w:r w:rsidR="00E838D3">
        <w:rPr>
          <w:rFonts w:ascii="Times New Roman" w:hAnsi="Times New Roman" w:cs="Times New Roman"/>
          <w:bCs/>
          <w:lang w:val="en-GB"/>
        </w:rPr>
        <w:t xml:space="preserve"> </w:t>
      </w:r>
      <w:r w:rsidRPr="005E73CC">
        <w:rPr>
          <w:rFonts w:ascii="Times New Roman" w:hAnsi="Times New Roman" w:cs="Times New Roman"/>
          <w:bCs/>
          <w:lang w:val="en-GB"/>
        </w:rPr>
        <w:t>Additional tax relief</w:t>
      </w:r>
    </w:p>
    <w:p w14:paraId="6E2E85A2" w14:textId="6DA1C104" w:rsidR="00EC0A58" w:rsidRPr="005E73CC" w:rsidRDefault="00EC0A58" w:rsidP="004D3885">
      <w:pPr>
        <w:spacing w:line="276" w:lineRule="auto"/>
        <w:jc w:val="both"/>
        <w:rPr>
          <w:rFonts w:ascii="Times New Roman" w:hAnsi="Times New Roman" w:cs="Times New Roman"/>
          <w:bCs/>
          <w:lang w:val="en-GB"/>
        </w:rPr>
      </w:pPr>
      <w:r w:rsidRPr="005E73CC">
        <w:rPr>
          <w:rFonts w:ascii="Times New Roman" w:hAnsi="Times New Roman" w:cs="Times New Roman"/>
          <w:bCs/>
          <w:lang w:val="en-GB"/>
        </w:rPr>
        <w:t xml:space="preserve">Taxpayers whose tax in 2021 is less than 1,720 EUR for single persons (2,847 EUR for couples) may credit against the computed tax the difference between 779 EUR (EUR 1,289, respectively) and 45.25% of the computed tax. This mechanism </w:t>
      </w:r>
      <w:proofErr w:type="gramStart"/>
      <w:r w:rsidRPr="005E73CC">
        <w:rPr>
          <w:rFonts w:ascii="Times New Roman" w:hAnsi="Times New Roman" w:cs="Times New Roman"/>
          <w:bCs/>
          <w:lang w:val="en-GB"/>
        </w:rPr>
        <w:t>is known</w:t>
      </w:r>
      <w:proofErr w:type="gramEnd"/>
      <w:r w:rsidRPr="005E73CC">
        <w:rPr>
          <w:rFonts w:ascii="Times New Roman" w:hAnsi="Times New Roman" w:cs="Times New Roman"/>
          <w:bCs/>
          <w:lang w:val="en-GB"/>
        </w:rPr>
        <w:t xml:space="preserve"> as the “</w:t>
      </w:r>
      <w:r w:rsidR="0049251B" w:rsidRPr="0049251B">
        <w:rPr>
          <w:rFonts w:ascii="Times New Roman" w:hAnsi="Times New Roman" w:cs="Times New Roman"/>
          <w:bCs/>
          <w:lang w:val="fr-FR"/>
        </w:rPr>
        <w:t>décote</w:t>
      </w:r>
      <w:r w:rsidRPr="005E73CC">
        <w:rPr>
          <w:rFonts w:ascii="Times New Roman" w:hAnsi="Times New Roman" w:cs="Times New Roman"/>
          <w:bCs/>
          <w:lang w:val="en-GB"/>
        </w:rPr>
        <w:t xml:space="preserve">”. </w:t>
      </w:r>
    </w:p>
    <w:p w14:paraId="09C98759" w14:textId="77777777" w:rsidR="00EC0A58" w:rsidRPr="005E73CC" w:rsidRDefault="00EC0A58" w:rsidP="004D3885">
      <w:pPr>
        <w:spacing w:line="276" w:lineRule="auto"/>
        <w:jc w:val="both"/>
        <w:rPr>
          <w:rFonts w:ascii="Times New Roman" w:hAnsi="Times New Roman" w:cs="Times New Roman"/>
          <w:bCs/>
          <w:lang w:val="en-GB"/>
        </w:rPr>
      </w:pPr>
      <w:r w:rsidRPr="005E73CC">
        <w:rPr>
          <w:rFonts w:ascii="Times New Roman" w:hAnsi="Times New Roman" w:cs="Times New Roman"/>
          <w:bCs/>
          <w:lang w:val="en-GB"/>
        </w:rPr>
        <w:t>Example: A single taxpayer has a taxable income of EUR 25,000. The computed tax is 1,641 EUR. The additional tax relief is 779 – (1,641 × 45.25%) = 36 EUR. The final tax is therefore 1,641 – 36 = 1,605 EUR.</w:t>
      </w:r>
    </w:p>
    <w:p w14:paraId="135A1F9A" w14:textId="77777777" w:rsidR="00EC0A58" w:rsidRPr="005E73CC" w:rsidRDefault="00EC0A58" w:rsidP="004D3885">
      <w:pPr>
        <w:spacing w:line="276" w:lineRule="auto"/>
        <w:jc w:val="both"/>
        <w:rPr>
          <w:rFonts w:ascii="Times New Roman" w:hAnsi="Times New Roman" w:cs="Times New Roman"/>
          <w:bCs/>
          <w:lang w:val="en-GB"/>
        </w:rPr>
      </w:pPr>
    </w:p>
    <w:p w14:paraId="037B0841" w14:textId="77777777" w:rsidR="00EC0A58" w:rsidRPr="008A26F5" w:rsidRDefault="00EC0A58" w:rsidP="004D3885">
      <w:pPr>
        <w:spacing w:line="276" w:lineRule="auto"/>
        <w:jc w:val="both"/>
        <w:rPr>
          <w:rFonts w:ascii="Times New Roman" w:hAnsi="Times New Roman" w:cs="Times New Roman"/>
          <w:b/>
          <w:bCs/>
          <w:lang w:val="it-IT"/>
        </w:rPr>
      </w:pPr>
      <w:r w:rsidRPr="008A26F5">
        <w:rPr>
          <w:rFonts w:ascii="Times New Roman" w:hAnsi="Times New Roman" w:cs="Times New Roman"/>
          <w:b/>
          <w:bCs/>
          <w:lang w:val="it-IT"/>
        </w:rPr>
        <w:t xml:space="preserve">Tax residence / </w:t>
      </w:r>
      <w:proofErr w:type="spellStart"/>
      <w:r w:rsidRPr="008A26F5">
        <w:rPr>
          <w:rFonts w:ascii="Times New Roman" w:hAnsi="Times New Roman" w:cs="Times New Roman"/>
          <w:b/>
          <w:bCs/>
          <w:lang w:val="it-IT"/>
        </w:rPr>
        <w:t>domicile</w:t>
      </w:r>
      <w:proofErr w:type="spellEnd"/>
      <w:r w:rsidRPr="008A26F5">
        <w:rPr>
          <w:rFonts w:ascii="Times New Roman" w:hAnsi="Times New Roman" w:cs="Times New Roman"/>
          <w:b/>
          <w:bCs/>
          <w:lang w:val="it-IT"/>
        </w:rPr>
        <w:t xml:space="preserve"> </w:t>
      </w:r>
    </w:p>
    <w:p w14:paraId="21F846A9" w14:textId="4BB1FBE6" w:rsidR="00EC0A58" w:rsidRPr="008A26F5" w:rsidRDefault="00EC0A58" w:rsidP="004D3885">
      <w:pPr>
        <w:spacing w:line="276" w:lineRule="auto"/>
        <w:jc w:val="both"/>
        <w:rPr>
          <w:rFonts w:ascii="Times New Roman" w:hAnsi="Times New Roman" w:cs="Times New Roman"/>
          <w:bCs/>
          <w:lang w:val="it-IT"/>
        </w:rPr>
      </w:pPr>
      <w:proofErr w:type="spellStart"/>
      <w:r w:rsidRPr="008A26F5">
        <w:rPr>
          <w:rFonts w:ascii="Times New Roman" w:hAnsi="Times New Roman" w:cs="Times New Roman"/>
          <w:bCs/>
          <w:lang w:val="it-IT"/>
        </w:rPr>
        <w:t>Criteria</w:t>
      </w:r>
      <w:proofErr w:type="spellEnd"/>
      <w:r w:rsidRPr="008A26F5">
        <w:rPr>
          <w:rFonts w:ascii="Times New Roman" w:hAnsi="Times New Roman" w:cs="Times New Roman"/>
          <w:bCs/>
          <w:lang w:val="it-IT"/>
        </w:rPr>
        <w:t xml:space="preserve"> </w:t>
      </w:r>
      <w:proofErr w:type="spellStart"/>
      <w:r w:rsidRPr="008A26F5">
        <w:rPr>
          <w:rFonts w:ascii="Times New Roman" w:hAnsi="Times New Roman" w:cs="Times New Roman"/>
          <w:bCs/>
          <w:lang w:val="it-IT"/>
        </w:rPr>
        <w:t>qualifying</w:t>
      </w:r>
      <w:proofErr w:type="spellEnd"/>
      <w:r w:rsidRPr="008A26F5">
        <w:rPr>
          <w:rFonts w:ascii="Times New Roman" w:hAnsi="Times New Roman" w:cs="Times New Roman"/>
          <w:bCs/>
          <w:lang w:val="it-IT"/>
        </w:rPr>
        <w:t xml:space="preserve"> a</w:t>
      </w:r>
      <w:r w:rsidR="003C4847" w:rsidRPr="008A26F5">
        <w:rPr>
          <w:rFonts w:ascii="Times New Roman" w:hAnsi="Times New Roman" w:cs="Times New Roman"/>
          <w:bCs/>
          <w:lang w:val="it-IT"/>
        </w:rPr>
        <w:t xml:space="preserve"> </w:t>
      </w:r>
      <w:proofErr w:type="spellStart"/>
      <w:r w:rsidR="003C4847" w:rsidRPr="008A26F5">
        <w:rPr>
          <w:rFonts w:ascii="Times New Roman" w:hAnsi="Times New Roman" w:cs="Times New Roman"/>
          <w:bCs/>
          <w:lang w:val="it-IT"/>
        </w:rPr>
        <w:t>tax</w:t>
      </w:r>
      <w:proofErr w:type="spellEnd"/>
      <w:r w:rsidR="003C4847" w:rsidRPr="008A26F5">
        <w:rPr>
          <w:rFonts w:ascii="Times New Roman" w:hAnsi="Times New Roman" w:cs="Times New Roman"/>
          <w:bCs/>
          <w:lang w:val="it-IT"/>
        </w:rPr>
        <w:t xml:space="preserve"> </w:t>
      </w:r>
      <w:proofErr w:type="spellStart"/>
      <w:r w:rsidR="003C4847" w:rsidRPr="008A26F5">
        <w:rPr>
          <w:rFonts w:ascii="Times New Roman" w:hAnsi="Times New Roman" w:cs="Times New Roman"/>
          <w:bCs/>
          <w:lang w:val="it-IT"/>
        </w:rPr>
        <w:t>domicile</w:t>
      </w:r>
      <w:proofErr w:type="spellEnd"/>
      <w:r w:rsidR="003C4847" w:rsidRPr="008A26F5">
        <w:rPr>
          <w:rFonts w:ascii="Times New Roman" w:hAnsi="Times New Roman" w:cs="Times New Roman"/>
          <w:bCs/>
          <w:lang w:val="it-IT"/>
        </w:rPr>
        <w:t xml:space="preserve"> in France include</w:t>
      </w:r>
      <w:r w:rsidRPr="008A26F5">
        <w:rPr>
          <w:rFonts w:ascii="Times New Roman" w:hAnsi="Times New Roman" w:cs="Times New Roman"/>
          <w:bCs/>
          <w:lang w:val="it-IT"/>
        </w:rPr>
        <w:t>:</w:t>
      </w:r>
    </w:p>
    <w:p w14:paraId="4CBB78D7" w14:textId="77777777" w:rsidR="00EC0A58" w:rsidRPr="003C4847" w:rsidRDefault="00EC0A58" w:rsidP="004D3885">
      <w:pPr>
        <w:pStyle w:val="ListParagraph"/>
        <w:numPr>
          <w:ilvl w:val="0"/>
          <w:numId w:val="21"/>
        </w:numPr>
        <w:spacing w:line="276" w:lineRule="auto"/>
        <w:ind w:left="426"/>
        <w:jc w:val="both"/>
        <w:rPr>
          <w:rFonts w:ascii="Times New Roman" w:hAnsi="Times New Roman" w:cs="Times New Roman"/>
          <w:bCs/>
          <w:lang w:val="en-GB"/>
        </w:rPr>
      </w:pPr>
      <w:r w:rsidRPr="003C4847">
        <w:rPr>
          <w:rFonts w:ascii="Times New Roman" w:hAnsi="Times New Roman" w:cs="Times New Roman"/>
          <w:bCs/>
          <w:lang w:val="en-GB"/>
        </w:rPr>
        <w:t>the presence of a home, or, in absence of any home, principal abode in France (personal / real test);</w:t>
      </w:r>
    </w:p>
    <w:p w14:paraId="4F17B9D4" w14:textId="77777777" w:rsidR="00EC0A58" w:rsidRPr="005E73CC" w:rsidRDefault="00EC0A58" w:rsidP="004D3885">
      <w:pPr>
        <w:pStyle w:val="ListParagraph"/>
        <w:numPr>
          <w:ilvl w:val="0"/>
          <w:numId w:val="21"/>
        </w:numPr>
        <w:spacing w:line="276" w:lineRule="auto"/>
        <w:ind w:left="426"/>
        <w:jc w:val="both"/>
        <w:rPr>
          <w:rFonts w:ascii="Times New Roman" w:hAnsi="Times New Roman" w:cs="Times New Roman"/>
          <w:bCs/>
          <w:lang w:val="en-GB"/>
        </w:rPr>
      </w:pPr>
      <w:r w:rsidRPr="003C4847">
        <w:rPr>
          <w:rFonts w:ascii="Times New Roman" w:hAnsi="Times New Roman" w:cs="Times New Roman"/>
          <w:bCs/>
          <w:lang w:val="en-GB"/>
        </w:rPr>
        <w:t>the performance of employment or independent services in France, unless this</w:t>
      </w:r>
      <w:r w:rsidRPr="005E73CC">
        <w:rPr>
          <w:rFonts w:ascii="Times New Roman" w:hAnsi="Times New Roman" w:cs="Times New Roman"/>
          <w:bCs/>
          <w:lang w:val="en-GB"/>
        </w:rPr>
        <w:t xml:space="preserve"> activity is only auxiliary (substantial test);</w:t>
      </w:r>
    </w:p>
    <w:p w14:paraId="5C40DF2B" w14:textId="77777777" w:rsidR="00EC0A58" w:rsidRPr="005E73CC" w:rsidRDefault="00EC0A58" w:rsidP="004D3885">
      <w:pPr>
        <w:pStyle w:val="ListParagraph"/>
        <w:numPr>
          <w:ilvl w:val="0"/>
          <w:numId w:val="21"/>
        </w:numPr>
        <w:spacing w:line="276" w:lineRule="auto"/>
        <w:ind w:left="426"/>
        <w:jc w:val="both"/>
        <w:rPr>
          <w:rFonts w:ascii="Times New Roman" w:hAnsi="Times New Roman" w:cs="Times New Roman"/>
          <w:bCs/>
          <w:lang w:val="en-GB"/>
        </w:rPr>
      </w:pPr>
      <w:r w:rsidRPr="005E73CC">
        <w:rPr>
          <w:rFonts w:ascii="Times New Roman" w:hAnsi="Times New Roman" w:cs="Times New Roman"/>
          <w:bCs/>
          <w:lang w:val="en-GB"/>
        </w:rPr>
        <w:t>the presence of the centre of one’s economic interests in France (economic test);</w:t>
      </w:r>
    </w:p>
    <w:p w14:paraId="3FBE56B4" w14:textId="77777777" w:rsidR="00EC0A58" w:rsidRPr="005E73CC" w:rsidRDefault="00EC0A58" w:rsidP="004D3885">
      <w:pPr>
        <w:pStyle w:val="ListParagraph"/>
        <w:numPr>
          <w:ilvl w:val="0"/>
          <w:numId w:val="21"/>
        </w:numPr>
        <w:spacing w:line="276" w:lineRule="auto"/>
        <w:ind w:left="426"/>
        <w:jc w:val="both"/>
        <w:rPr>
          <w:rFonts w:ascii="Times New Roman" w:hAnsi="Times New Roman" w:cs="Times New Roman"/>
          <w:bCs/>
          <w:lang w:val="en-GB"/>
        </w:rPr>
      </w:pPr>
      <w:r w:rsidRPr="005E73CC">
        <w:rPr>
          <w:rFonts w:ascii="Times New Roman" w:hAnsi="Times New Roman" w:cs="Times New Roman"/>
          <w:bCs/>
          <w:lang w:val="en-GB"/>
        </w:rPr>
        <w:lastRenderedPageBreak/>
        <w:t>since 2019, chief executives and directors of French companies of which the annual turnover is higher than 250 M EUR, unless they prove that they do not carry out their main activity in France (rebuttable presumption of domicile)</w:t>
      </w:r>
    </w:p>
    <w:p w14:paraId="04110851" w14:textId="77777777" w:rsidR="00EC0A58" w:rsidRPr="005E73CC" w:rsidRDefault="00EC0A58" w:rsidP="004D3885">
      <w:pPr>
        <w:pStyle w:val="ListParagraph"/>
        <w:numPr>
          <w:ilvl w:val="0"/>
          <w:numId w:val="21"/>
        </w:numPr>
        <w:spacing w:line="276" w:lineRule="auto"/>
        <w:ind w:left="426"/>
        <w:jc w:val="both"/>
        <w:rPr>
          <w:rFonts w:ascii="Times New Roman" w:hAnsi="Times New Roman" w:cs="Times New Roman"/>
          <w:bCs/>
          <w:lang w:val="en-GB"/>
        </w:rPr>
      </w:pPr>
      <w:r w:rsidRPr="005E73CC">
        <w:rPr>
          <w:rFonts w:ascii="Times New Roman" w:hAnsi="Times New Roman" w:cs="Times New Roman"/>
          <w:bCs/>
          <w:lang w:val="en-GB"/>
        </w:rPr>
        <w:t>citizenship does not play any role for the qualification of residence under domestic law, apart from one case: French nationals living in Monaco are deemed to be French residents unless they are born and have always lived in Monaco or have been resident in Monaco for longer than 5 years by 13 October 1962.</w:t>
      </w:r>
    </w:p>
    <w:p w14:paraId="1C78C57F" w14:textId="77777777" w:rsidR="00EC0A58" w:rsidRPr="005E73CC" w:rsidRDefault="00EC0A58" w:rsidP="004D3885">
      <w:pPr>
        <w:spacing w:line="276" w:lineRule="auto"/>
        <w:jc w:val="both"/>
        <w:rPr>
          <w:rFonts w:ascii="Times New Roman" w:hAnsi="Times New Roman" w:cs="Times New Roman"/>
          <w:bCs/>
          <w:lang w:val="en-GB"/>
        </w:rPr>
      </w:pPr>
    </w:p>
    <w:p w14:paraId="603D6A35" w14:textId="77777777" w:rsidR="00EC0A58" w:rsidRPr="005E73CC" w:rsidRDefault="00EC0A58" w:rsidP="004D3885">
      <w:pPr>
        <w:spacing w:line="276" w:lineRule="auto"/>
        <w:jc w:val="both"/>
        <w:rPr>
          <w:rFonts w:ascii="Times New Roman" w:hAnsi="Times New Roman" w:cs="Times New Roman"/>
          <w:bCs/>
          <w:lang w:val="en-GB"/>
        </w:rPr>
      </w:pPr>
      <w:r w:rsidRPr="005E73CC">
        <w:rPr>
          <w:rFonts w:ascii="Times New Roman" w:hAnsi="Times New Roman" w:cs="Times New Roman"/>
          <w:bCs/>
          <w:u w:val="single"/>
          <w:lang w:val="en-GB"/>
        </w:rPr>
        <w:t>Tax residence and tax family</w:t>
      </w:r>
      <w:r w:rsidRPr="005E73CC">
        <w:rPr>
          <w:rFonts w:ascii="Times New Roman" w:hAnsi="Times New Roman" w:cs="Times New Roman"/>
          <w:bCs/>
          <w:lang w:val="en-GB"/>
        </w:rPr>
        <w:t>: tax domicile is assessed separately for each member of a tax household. Therefore, it is possible that spouses that form a tax household are resident and non-resident respectively have different filing obligations from a PIT perspective.</w:t>
      </w:r>
    </w:p>
    <w:p w14:paraId="2F2061A0" w14:textId="77777777" w:rsidR="00EC0A58" w:rsidRPr="005E73CC" w:rsidRDefault="00EC0A58" w:rsidP="004D3885">
      <w:pPr>
        <w:spacing w:line="276" w:lineRule="auto"/>
        <w:jc w:val="both"/>
        <w:rPr>
          <w:rFonts w:ascii="Times New Roman" w:hAnsi="Times New Roman" w:cs="Times New Roman"/>
          <w:bCs/>
          <w:lang w:val="en-GB"/>
        </w:rPr>
      </w:pPr>
    </w:p>
    <w:p w14:paraId="084DFFF6" w14:textId="77777777" w:rsidR="00EC0A58" w:rsidRPr="005E73CC" w:rsidRDefault="00EC0A58" w:rsidP="004D3885">
      <w:pPr>
        <w:spacing w:line="276" w:lineRule="auto"/>
        <w:jc w:val="both"/>
        <w:rPr>
          <w:rFonts w:ascii="Times New Roman" w:hAnsi="Times New Roman" w:cs="Times New Roman"/>
          <w:b/>
          <w:bCs/>
          <w:lang w:val="en-GB"/>
        </w:rPr>
      </w:pPr>
      <w:r w:rsidRPr="005E73CC">
        <w:rPr>
          <w:rFonts w:ascii="Times New Roman" w:hAnsi="Times New Roman" w:cs="Times New Roman"/>
          <w:b/>
          <w:bCs/>
          <w:lang w:val="en-GB"/>
        </w:rPr>
        <w:t>Extent of tax liability of resident / non-resident taxpayers</w:t>
      </w:r>
    </w:p>
    <w:p w14:paraId="336122C3" w14:textId="77777777" w:rsidR="00EC0A58" w:rsidRPr="005E73CC" w:rsidRDefault="00EC0A58" w:rsidP="004D3885">
      <w:pPr>
        <w:spacing w:line="276" w:lineRule="auto"/>
        <w:jc w:val="both"/>
        <w:rPr>
          <w:rFonts w:ascii="Times New Roman" w:hAnsi="Times New Roman" w:cs="Times New Roman"/>
          <w:bCs/>
          <w:u w:val="single"/>
          <w:lang w:val="en-GB"/>
        </w:rPr>
      </w:pPr>
    </w:p>
    <w:p w14:paraId="307F54A1" w14:textId="77777777" w:rsidR="00EC0A58" w:rsidRPr="005E73CC" w:rsidRDefault="00EC0A58" w:rsidP="004D3885">
      <w:pPr>
        <w:spacing w:line="276" w:lineRule="auto"/>
        <w:jc w:val="both"/>
        <w:rPr>
          <w:rFonts w:ascii="Times New Roman" w:hAnsi="Times New Roman" w:cs="Times New Roman"/>
          <w:bCs/>
          <w:u w:val="single"/>
          <w:lang w:val="en-GB"/>
        </w:rPr>
      </w:pPr>
      <w:r w:rsidRPr="005E73CC">
        <w:rPr>
          <w:rFonts w:ascii="Times New Roman" w:hAnsi="Times New Roman" w:cs="Times New Roman"/>
          <w:bCs/>
          <w:u w:val="single"/>
          <w:lang w:val="en-GB"/>
        </w:rPr>
        <w:t>Resident taxpayers</w:t>
      </w:r>
    </w:p>
    <w:p w14:paraId="1FDE6A66" w14:textId="77777777" w:rsidR="00EC0A58" w:rsidRPr="005E73CC" w:rsidRDefault="00EC0A58" w:rsidP="004D3885">
      <w:pPr>
        <w:spacing w:line="276" w:lineRule="auto"/>
        <w:jc w:val="both"/>
        <w:rPr>
          <w:rFonts w:ascii="Times New Roman" w:hAnsi="Times New Roman" w:cs="Times New Roman"/>
          <w:bCs/>
          <w:lang w:val="en-GB"/>
        </w:rPr>
      </w:pPr>
      <w:r w:rsidRPr="005E73CC">
        <w:rPr>
          <w:rFonts w:ascii="Times New Roman" w:hAnsi="Times New Roman" w:cs="Times New Roman"/>
          <w:bCs/>
          <w:lang w:val="en-GB"/>
        </w:rPr>
        <w:t>Subject to treaty provisions, a resident individual is subject to tax on his worldwide income and capital gains (art. 4A GTC). Generally foreign income is subject to the same income taxes as domestic income.</w:t>
      </w:r>
    </w:p>
    <w:p w14:paraId="32A49097" w14:textId="77777777" w:rsidR="00EC0A58" w:rsidRPr="005E73CC" w:rsidRDefault="00EC0A58" w:rsidP="004D3885">
      <w:pPr>
        <w:spacing w:line="276" w:lineRule="auto"/>
        <w:jc w:val="both"/>
        <w:rPr>
          <w:rFonts w:ascii="Times New Roman" w:hAnsi="Times New Roman" w:cs="Times New Roman"/>
          <w:b/>
          <w:bCs/>
          <w:lang w:val="en-GB"/>
        </w:rPr>
      </w:pPr>
      <w:r w:rsidRPr="005E73CC">
        <w:rPr>
          <w:rFonts w:ascii="Times New Roman" w:hAnsi="Times New Roman" w:cs="Times New Roman"/>
          <w:b/>
          <w:bCs/>
          <w:lang w:val="en-GB"/>
        </w:rPr>
        <w:sym w:font="Wingdings" w:char="F0E0"/>
      </w:r>
      <w:r w:rsidRPr="005E73CC">
        <w:rPr>
          <w:rFonts w:ascii="Times New Roman" w:hAnsi="Times New Roman" w:cs="Times New Roman"/>
          <w:b/>
          <w:bCs/>
          <w:lang w:val="en-GB"/>
        </w:rPr>
        <w:t xml:space="preserve"> Foreign income</w:t>
      </w:r>
    </w:p>
    <w:p w14:paraId="6E4BB9E8" w14:textId="77777777" w:rsidR="00EC0A58" w:rsidRPr="005E73CC" w:rsidRDefault="00EC0A58" w:rsidP="004D3885">
      <w:pPr>
        <w:spacing w:line="276" w:lineRule="auto"/>
        <w:jc w:val="both"/>
        <w:rPr>
          <w:rFonts w:ascii="Times New Roman" w:hAnsi="Times New Roman" w:cs="Times New Roman"/>
          <w:bCs/>
          <w:lang w:val="en-GB"/>
        </w:rPr>
      </w:pPr>
      <w:r w:rsidRPr="005E73CC">
        <w:rPr>
          <w:rFonts w:ascii="Times New Roman" w:hAnsi="Times New Roman" w:cs="Times New Roman"/>
          <w:bCs/>
          <w:lang w:val="en-GB"/>
        </w:rPr>
        <w:t xml:space="preserve">- Employment income earned by a resident is generally taxable in France wherever the work is performed. </w:t>
      </w:r>
    </w:p>
    <w:p w14:paraId="6A27FD4D" w14:textId="77777777" w:rsidR="00EC0A58" w:rsidRPr="005E73CC" w:rsidRDefault="00EC0A58" w:rsidP="004D3885">
      <w:pPr>
        <w:spacing w:line="276" w:lineRule="auto"/>
        <w:jc w:val="both"/>
        <w:rPr>
          <w:rFonts w:ascii="Times New Roman" w:hAnsi="Times New Roman" w:cs="Times New Roman"/>
          <w:bCs/>
          <w:lang w:val="en-GB"/>
        </w:rPr>
      </w:pPr>
      <w:r w:rsidRPr="005E73CC">
        <w:rPr>
          <w:rFonts w:ascii="Times New Roman" w:hAnsi="Times New Roman" w:cs="Times New Roman"/>
          <w:bCs/>
          <w:lang w:val="en-GB"/>
        </w:rPr>
        <w:t>- Income derived by a resident from immovable property located abroad is taxed under the normal domestic rules. Tax treaties usually provide that such income is exclusively taxed in the country where the property is situated. Nevertheless, even if the income is exempt, it is taken into account in determining the effective income tax rate on the taxpayer’s other income (exemption with progression method). Most recent treaties adopt the credit method rather than the exemption method.</w:t>
      </w:r>
    </w:p>
    <w:p w14:paraId="1B2D7547" w14:textId="77777777" w:rsidR="00EC0A58" w:rsidRPr="005E73CC" w:rsidRDefault="00EC0A58" w:rsidP="004D3885">
      <w:pPr>
        <w:spacing w:line="276" w:lineRule="auto"/>
        <w:jc w:val="both"/>
        <w:rPr>
          <w:rFonts w:ascii="Times New Roman" w:hAnsi="Times New Roman" w:cs="Times New Roman"/>
          <w:bCs/>
          <w:lang w:val="en-GB"/>
        </w:rPr>
      </w:pPr>
      <w:r w:rsidRPr="005E73CC">
        <w:rPr>
          <w:rFonts w:ascii="Times New Roman" w:hAnsi="Times New Roman" w:cs="Times New Roman"/>
          <w:bCs/>
          <w:lang w:val="en-GB"/>
        </w:rPr>
        <w:t>- Foreign-source dividends, interest and royalties received by a resident are taxable in France on their net amounts. However, where a tax treaty provides for a tax credit, the recipient is taxed on the income as grossed up by any foreign withholding tax, and a credit is available for that tax.</w:t>
      </w:r>
    </w:p>
    <w:p w14:paraId="39F8D366" w14:textId="77777777" w:rsidR="00EC0A58" w:rsidRPr="005E73CC" w:rsidRDefault="00EC0A58" w:rsidP="004D3885">
      <w:pPr>
        <w:spacing w:line="276" w:lineRule="auto"/>
        <w:jc w:val="both"/>
        <w:rPr>
          <w:rFonts w:ascii="Times New Roman" w:hAnsi="Times New Roman" w:cs="Times New Roman"/>
          <w:bCs/>
          <w:lang w:val="en-GB"/>
        </w:rPr>
      </w:pPr>
      <w:r w:rsidRPr="005E73CC">
        <w:rPr>
          <w:rFonts w:ascii="Times New Roman" w:hAnsi="Times New Roman" w:cs="Times New Roman"/>
          <w:bCs/>
          <w:lang w:val="en-GB"/>
        </w:rPr>
        <w:t xml:space="preserve">- Foreign-source dividends and interest are generally fully included in taxable income subject to individual income tax at the flat rate of 12.8% (plus social taxes). However, where the taxpayer opts to subject dividends to income tax at progressive rates, only 60% of the net amount of dividends received from EEA countries or DTC countries </w:t>
      </w:r>
      <w:proofErr w:type="gramStart"/>
      <w:r w:rsidRPr="005E73CC">
        <w:rPr>
          <w:rFonts w:ascii="Times New Roman" w:hAnsi="Times New Roman" w:cs="Times New Roman"/>
          <w:bCs/>
          <w:lang w:val="en-GB"/>
        </w:rPr>
        <w:t>are taxed</w:t>
      </w:r>
      <w:proofErr w:type="gramEnd"/>
      <w:r w:rsidRPr="005E73CC">
        <w:rPr>
          <w:rFonts w:ascii="Times New Roman" w:hAnsi="Times New Roman" w:cs="Times New Roman"/>
          <w:bCs/>
          <w:lang w:val="en-GB"/>
        </w:rPr>
        <w:t>.</w:t>
      </w:r>
    </w:p>
    <w:p w14:paraId="19D2C926" w14:textId="77777777" w:rsidR="00EC0A58" w:rsidRPr="005E73CC" w:rsidRDefault="00EC0A58" w:rsidP="004D3885">
      <w:pPr>
        <w:spacing w:line="276" w:lineRule="auto"/>
        <w:jc w:val="both"/>
        <w:rPr>
          <w:rFonts w:ascii="Times New Roman" w:hAnsi="Times New Roman" w:cs="Times New Roman"/>
          <w:b/>
          <w:bCs/>
          <w:lang w:val="en-GB"/>
        </w:rPr>
      </w:pPr>
      <w:r w:rsidRPr="005E73CC">
        <w:rPr>
          <w:rFonts w:ascii="Times New Roman" w:hAnsi="Times New Roman" w:cs="Times New Roman"/>
          <w:b/>
          <w:bCs/>
          <w:lang w:val="en-GB"/>
        </w:rPr>
        <w:sym w:font="Wingdings" w:char="F0E0"/>
      </w:r>
      <w:r w:rsidRPr="005E73CC">
        <w:rPr>
          <w:rFonts w:ascii="Times New Roman" w:hAnsi="Times New Roman" w:cs="Times New Roman"/>
          <w:b/>
          <w:bCs/>
          <w:lang w:val="en-GB"/>
        </w:rPr>
        <w:t xml:space="preserve"> Capital gains</w:t>
      </w:r>
    </w:p>
    <w:p w14:paraId="467B6928" w14:textId="77777777" w:rsidR="00EC0A58" w:rsidRPr="005E73CC" w:rsidRDefault="00EC0A58" w:rsidP="004D3885">
      <w:pPr>
        <w:spacing w:line="276" w:lineRule="auto"/>
        <w:jc w:val="both"/>
        <w:rPr>
          <w:rFonts w:ascii="Times New Roman" w:hAnsi="Times New Roman" w:cs="Times New Roman"/>
          <w:bCs/>
          <w:lang w:val="en-GB"/>
        </w:rPr>
      </w:pPr>
      <w:r w:rsidRPr="005E73CC">
        <w:rPr>
          <w:rFonts w:ascii="Times New Roman" w:hAnsi="Times New Roman" w:cs="Times New Roman"/>
          <w:bCs/>
          <w:lang w:val="en-GB"/>
        </w:rPr>
        <w:lastRenderedPageBreak/>
        <w:t xml:space="preserve">- Capital gains derived by a resident from immovable property located abroad are taxed under the normal domestic rules. DTC may provide that capital gains are exclusively taxable in the country where the property is situated. In this case, foreign capital gains </w:t>
      </w:r>
      <w:proofErr w:type="gramStart"/>
      <w:r w:rsidRPr="005E73CC">
        <w:rPr>
          <w:rFonts w:ascii="Times New Roman" w:hAnsi="Times New Roman" w:cs="Times New Roman"/>
          <w:bCs/>
          <w:lang w:val="en-GB"/>
        </w:rPr>
        <w:t>are not taxed</w:t>
      </w:r>
      <w:proofErr w:type="gramEnd"/>
      <w:r w:rsidRPr="005E73CC">
        <w:rPr>
          <w:rFonts w:ascii="Times New Roman" w:hAnsi="Times New Roman" w:cs="Times New Roman"/>
          <w:bCs/>
          <w:lang w:val="en-GB"/>
        </w:rPr>
        <w:t xml:space="preserve"> in France but they must generally be taken into account to determine the effective tax rate applicable to other types of income (exemption with progression method).</w:t>
      </w:r>
    </w:p>
    <w:p w14:paraId="077DFFC6" w14:textId="77777777" w:rsidR="00EC0A58" w:rsidRPr="005E73CC" w:rsidRDefault="00EC0A58" w:rsidP="004D3885">
      <w:pPr>
        <w:spacing w:line="276" w:lineRule="auto"/>
        <w:jc w:val="both"/>
        <w:rPr>
          <w:rFonts w:ascii="Times New Roman" w:hAnsi="Times New Roman" w:cs="Times New Roman"/>
          <w:bCs/>
          <w:lang w:val="en-GB"/>
        </w:rPr>
      </w:pPr>
      <w:r w:rsidRPr="005E73CC">
        <w:rPr>
          <w:rFonts w:ascii="Times New Roman" w:hAnsi="Times New Roman" w:cs="Times New Roman"/>
          <w:bCs/>
          <w:lang w:val="en-GB"/>
        </w:rPr>
        <w:t>- Subject to tax treaty provisions, capital gains on foreign securities are subject to tax at the same rates and under the same rules as capital gains on French securities. However, capital gains from the sale of shares held in companies located in non-cooperative jurisdictions do not benefit from the long-term gains regime, unless the taxpayer proves that the participation neither aims at, nor results in, the abusive shifting of profits in this.</w:t>
      </w:r>
    </w:p>
    <w:p w14:paraId="07C9F30D" w14:textId="77777777" w:rsidR="00EC0A58" w:rsidRPr="005E73CC" w:rsidRDefault="00EC0A58" w:rsidP="004D3885">
      <w:pPr>
        <w:spacing w:line="276" w:lineRule="auto"/>
        <w:jc w:val="both"/>
        <w:rPr>
          <w:rFonts w:ascii="Times New Roman" w:hAnsi="Times New Roman" w:cs="Times New Roman"/>
          <w:bCs/>
          <w:lang w:val="en-GB"/>
        </w:rPr>
      </w:pPr>
    </w:p>
    <w:p w14:paraId="697DDBF6" w14:textId="77777777" w:rsidR="00EC0A58" w:rsidRPr="005E73CC" w:rsidRDefault="00EC0A58" w:rsidP="004D3885">
      <w:pPr>
        <w:spacing w:line="276" w:lineRule="auto"/>
        <w:jc w:val="both"/>
        <w:rPr>
          <w:rFonts w:ascii="Times New Roman" w:hAnsi="Times New Roman" w:cs="Times New Roman"/>
          <w:bCs/>
          <w:u w:val="single"/>
          <w:lang w:val="en-GB"/>
        </w:rPr>
      </w:pPr>
      <w:r w:rsidRPr="005E73CC">
        <w:rPr>
          <w:rFonts w:ascii="Times New Roman" w:hAnsi="Times New Roman" w:cs="Times New Roman"/>
          <w:bCs/>
          <w:u w:val="single"/>
          <w:lang w:val="en-GB"/>
        </w:rPr>
        <w:t>Non-resident taxpayers</w:t>
      </w:r>
    </w:p>
    <w:p w14:paraId="1C6C6CF2" w14:textId="77777777" w:rsidR="00EC0A58" w:rsidRPr="005E73CC" w:rsidRDefault="00EC0A58" w:rsidP="004D3885">
      <w:pPr>
        <w:spacing w:line="276" w:lineRule="auto"/>
        <w:jc w:val="both"/>
        <w:rPr>
          <w:rFonts w:ascii="Times New Roman" w:hAnsi="Times New Roman" w:cs="Times New Roman"/>
          <w:bCs/>
          <w:lang w:val="en-GB"/>
        </w:rPr>
      </w:pPr>
      <w:r w:rsidRPr="005E73CC">
        <w:rPr>
          <w:rFonts w:ascii="Times New Roman" w:hAnsi="Times New Roman" w:cs="Times New Roman"/>
          <w:bCs/>
          <w:lang w:val="en-GB"/>
        </w:rPr>
        <w:t xml:space="preserve">- </w:t>
      </w:r>
      <w:r w:rsidRPr="005E73CC">
        <w:rPr>
          <w:rFonts w:ascii="Times New Roman" w:hAnsi="Times New Roman" w:cs="Times New Roman"/>
          <w:bCs/>
          <w:u w:val="single"/>
          <w:lang w:val="en-GB"/>
        </w:rPr>
        <w:t>Tax base</w:t>
      </w:r>
      <w:r w:rsidRPr="005E73CC">
        <w:rPr>
          <w:rFonts w:ascii="Times New Roman" w:hAnsi="Times New Roman" w:cs="Times New Roman"/>
          <w:bCs/>
          <w:lang w:val="en-GB"/>
        </w:rPr>
        <w:t>: non-residents are subject to French income tax for French-source income = income derived from rights, assets or activities located in France or to income paid by a French resident. Statutory provisions provide for income for which source taxation applies.</w:t>
      </w:r>
    </w:p>
    <w:p w14:paraId="069C4E11" w14:textId="4C7419B3" w:rsidR="00EC0A58" w:rsidRPr="005E73CC" w:rsidRDefault="00EC0A58" w:rsidP="004D3885">
      <w:pPr>
        <w:spacing w:line="276" w:lineRule="auto"/>
        <w:jc w:val="both"/>
        <w:rPr>
          <w:rFonts w:ascii="Times New Roman" w:hAnsi="Times New Roman" w:cs="Times New Roman"/>
          <w:bCs/>
          <w:lang w:val="en-GB"/>
        </w:rPr>
      </w:pPr>
      <w:r w:rsidRPr="005E73CC">
        <w:rPr>
          <w:rFonts w:ascii="Times New Roman" w:hAnsi="Times New Roman" w:cs="Times New Roman"/>
          <w:bCs/>
          <w:lang w:val="en-GB"/>
        </w:rPr>
        <w:t xml:space="preserve">- </w:t>
      </w:r>
      <w:r w:rsidRPr="005E73CC">
        <w:rPr>
          <w:rFonts w:ascii="Times New Roman" w:hAnsi="Times New Roman" w:cs="Times New Roman"/>
          <w:bCs/>
          <w:u w:val="single"/>
          <w:lang w:val="en-GB"/>
        </w:rPr>
        <w:t>Tax rate</w:t>
      </w:r>
      <w:r w:rsidRPr="005E73CC">
        <w:rPr>
          <w:rFonts w:ascii="Times New Roman" w:hAnsi="Times New Roman" w:cs="Times New Roman"/>
          <w:bCs/>
          <w:lang w:val="en-GB"/>
        </w:rPr>
        <w:t xml:space="preserve">: non-residents are normally subject to the same rates as residents for the same category of income. However, the law establishes minimum rates for income taxation for non-resident taxpayers. Therefore, for 2020, non-resident </w:t>
      </w:r>
      <w:r w:rsidR="003C4847">
        <w:rPr>
          <w:rFonts w:ascii="Times New Roman" w:hAnsi="Times New Roman" w:cs="Times New Roman"/>
          <w:bCs/>
          <w:lang w:val="en-GB"/>
        </w:rPr>
        <w:t xml:space="preserve">that </w:t>
      </w:r>
      <w:r w:rsidRPr="005E73CC">
        <w:rPr>
          <w:rFonts w:ascii="Times New Roman" w:hAnsi="Times New Roman" w:cs="Times New Roman"/>
          <w:bCs/>
          <w:lang w:val="en-GB"/>
        </w:rPr>
        <w:t xml:space="preserve">derived income lower than 25,710 EUR is subject to a minimum tax rate of 20%, while French-source income higher than 25,710 EUR is subject to a minimum 30% tax rate. </w:t>
      </w:r>
    </w:p>
    <w:p w14:paraId="356BA6F6" w14:textId="77777777" w:rsidR="00EC0A58" w:rsidRPr="005E73CC" w:rsidRDefault="00EC0A58" w:rsidP="004D3885">
      <w:pPr>
        <w:spacing w:line="276" w:lineRule="auto"/>
        <w:jc w:val="both"/>
        <w:rPr>
          <w:rFonts w:ascii="Times New Roman" w:hAnsi="Times New Roman" w:cs="Times New Roman"/>
          <w:bCs/>
          <w:lang w:val="en-GB"/>
        </w:rPr>
      </w:pPr>
      <w:r w:rsidRPr="005E73CC">
        <w:rPr>
          <w:rFonts w:ascii="Times New Roman" w:hAnsi="Times New Roman" w:cs="Times New Roman"/>
          <w:bCs/>
          <w:lang w:val="en-GB"/>
        </w:rPr>
        <w:sym w:font="Wingdings" w:char="F0E0"/>
      </w:r>
      <w:r w:rsidRPr="005E73CC">
        <w:rPr>
          <w:rFonts w:ascii="Times New Roman" w:hAnsi="Times New Roman" w:cs="Times New Roman"/>
          <w:bCs/>
          <w:lang w:val="en-GB"/>
        </w:rPr>
        <w:t xml:space="preserve">  Non-residents can claim that, should they be resident in France, their overall taxation of worldwide income would have been lower than the minimum one, and therefore obtain a tax reduction.</w:t>
      </w:r>
    </w:p>
    <w:p w14:paraId="7DF0FB76" w14:textId="7AB8BEB0" w:rsidR="00EC0A58" w:rsidRPr="005E73CC" w:rsidRDefault="00EC0A58" w:rsidP="004D3885">
      <w:pPr>
        <w:spacing w:line="276" w:lineRule="auto"/>
        <w:jc w:val="both"/>
        <w:rPr>
          <w:rFonts w:ascii="Times New Roman" w:hAnsi="Times New Roman" w:cs="Times New Roman"/>
          <w:bCs/>
          <w:lang w:val="en-GB"/>
        </w:rPr>
      </w:pPr>
      <w:r w:rsidRPr="005E73CC">
        <w:rPr>
          <w:rFonts w:ascii="Times New Roman" w:hAnsi="Times New Roman" w:cs="Times New Roman"/>
          <w:bCs/>
          <w:lang w:val="en-GB"/>
        </w:rPr>
        <w:t xml:space="preserve">- Practically most rules of the computation of resident income, such as the family coefficient and the expenses computation, also apply to </w:t>
      </w:r>
      <w:r w:rsidR="003C4847" w:rsidRPr="005E73CC">
        <w:rPr>
          <w:rFonts w:ascii="Times New Roman" w:hAnsi="Times New Roman" w:cs="Times New Roman"/>
          <w:bCs/>
          <w:lang w:val="en-GB"/>
        </w:rPr>
        <w:t>non-residents</w:t>
      </w:r>
      <w:r w:rsidRPr="005E73CC">
        <w:rPr>
          <w:rFonts w:ascii="Times New Roman" w:hAnsi="Times New Roman" w:cs="Times New Roman"/>
          <w:bCs/>
          <w:lang w:val="en-GB"/>
        </w:rPr>
        <w:t>.</w:t>
      </w:r>
    </w:p>
    <w:p w14:paraId="20EBE4BE" w14:textId="77777777" w:rsidR="00EC0A58" w:rsidRPr="005E73CC" w:rsidRDefault="00EC0A58" w:rsidP="004D3885">
      <w:pPr>
        <w:spacing w:line="276" w:lineRule="auto"/>
        <w:jc w:val="both"/>
        <w:rPr>
          <w:rFonts w:ascii="Times New Roman" w:hAnsi="Times New Roman" w:cs="Times New Roman"/>
          <w:bCs/>
          <w:lang w:val="en-GB"/>
        </w:rPr>
      </w:pPr>
    </w:p>
    <w:p w14:paraId="14B2FEB4" w14:textId="77777777" w:rsidR="00EC0A58" w:rsidRPr="005E73CC" w:rsidRDefault="00EC0A58" w:rsidP="004D3885">
      <w:pPr>
        <w:spacing w:line="276" w:lineRule="auto"/>
        <w:jc w:val="both"/>
        <w:rPr>
          <w:rFonts w:ascii="Times New Roman" w:hAnsi="Times New Roman" w:cs="Times New Roman"/>
          <w:bCs/>
          <w:lang w:val="en-GB"/>
        </w:rPr>
      </w:pPr>
      <w:r w:rsidRPr="005E73CC">
        <w:rPr>
          <w:rFonts w:ascii="Times New Roman" w:hAnsi="Times New Roman" w:cs="Times New Roman"/>
          <w:bCs/>
          <w:u w:val="single"/>
          <w:lang w:val="en-GB"/>
        </w:rPr>
        <w:t>Employment income</w:t>
      </w:r>
      <w:r w:rsidRPr="005E73CC">
        <w:rPr>
          <w:rFonts w:ascii="Times New Roman" w:hAnsi="Times New Roman" w:cs="Times New Roman"/>
          <w:bCs/>
          <w:lang w:val="en-GB"/>
        </w:rPr>
        <w:t xml:space="preserve"> paid to non-residents, including pensions, are subject to withholding taxes at progressive rates. The tax base for the withholding liability is the annual salary after deduction of social security contributions and the 10% income tax notional expense deduction.</w:t>
      </w:r>
    </w:p>
    <w:p w14:paraId="31E20347" w14:textId="77777777" w:rsidR="00EC0A58" w:rsidRPr="005E73CC" w:rsidRDefault="00EC0A58" w:rsidP="004D3885">
      <w:pPr>
        <w:spacing w:line="276" w:lineRule="auto"/>
        <w:jc w:val="both"/>
        <w:rPr>
          <w:rFonts w:ascii="Times New Roman" w:hAnsi="Times New Roman" w:cs="Times New Roman"/>
          <w:bCs/>
          <w:lang w:val="en-GB"/>
        </w:rPr>
      </w:pPr>
      <w:r w:rsidRPr="005E73CC">
        <w:rPr>
          <w:rFonts w:ascii="Times New Roman" w:hAnsi="Times New Roman" w:cs="Times New Roman"/>
          <w:bCs/>
          <w:u w:val="single"/>
          <w:lang w:val="en-GB"/>
        </w:rPr>
        <w:t>Investment income</w:t>
      </w:r>
      <w:r w:rsidRPr="005E73CC">
        <w:rPr>
          <w:rFonts w:ascii="Times New Roman" w:hAnsi="Times New Roman" w:cs="Times New Roman"/>
          <w:bCs/>
          <w:lang w:val="en-GB"/>
        </w:rPr>
        <w:t xml:space="preserve"> paid to non-residents: dividends: final 12,8% withholding tax; interest: no WHT (unless paid to a non-cooperative jurisdiction: 75% WHT, but rebuttable presumption of tax avoidance); royalties: non-final WHT on the gross amount of royalties if the non-resident does not have a fixed base in France (75% if payment to non-cooperative jurisdiction).</w:t>
      </w:r>
    </w:p>
    <w:p w14:paraId="46A483FF" w14:textId="77777777" w:rsidR="00EC0A58" w:rsidRPr="005E73CC" w:rsidRDefault="00EC0A58" w:rsidP="004D3885">
      <w:pPr>
        <w:spacing w:line="276" w:lineRule="auto"/>
        <w:jc w:val="both"/>
        <w:rPr>
          <w:rFonts w:ascii="Times New Roman" w:hAnsi="Times New Roman" w:cs="Times New Roman"/>
          <w:bCs/>
          <w:lang w:val="en-GB"/>
        </w:rPr>
      </w:pPr>
      <w:r w:rsidRPr="005E73CC">
        <w:rPr>
          <w:rFonts w:ascii="Times New Roman" w:hAnsi="Times New Roman" w:cs="Times New Roman"/>
          <w:bCs/>
          <w:lang w:val="en-GB"/>
        </w:rPr>
        <w:t>Income from immovable and movable property: same for residents.</w:t>
      </w:r>
    </w:p>
    <w:p w14:paraId="3068B93C" w14:textId="77777777" w:rsidR="00EC0A58" w:rsidRPr="005E73CC" w:rsidRDefault="00EC0A58" w:rsidP="004D3885">
      <w:pPr>
        <w:spacing w:line="276" w:lineRule="auto"/>
        <w:jc w:val="both"/>
        <w:rPr>
          <w:rFonts w:ascii="Times New Roman" w:hAnsi="Times New Roman" w:cs="Times New Roman"/>
          <w:bCs/>
          <w:lang w:val="en-GB"/>
        </w:rPr>
      </w:pPr>
      <w:r w:rsidRPr="005E73CC">
        <w:rPr>
          <w:rFonts w:ascii="Times New Roman" w:hAnsi="Times New Roman" w:cs="Times New Roman"/>
          <w:bCs/>
          <w:u w:val="single"/>
          <w:lang w:val="en-GB"/>
        </w:rPr>
        <w:t>Capital gains</w:t>
      </w:r>
      <w:r w:rsidRPr="005E73CC">
        <w:rPr>
          <w:rFonts w:ascii="Times New Roman" w:hAnsi="Times New Roman" w:cs="Times New Roman"/>
          <w:bCs/>
          <w:lang w:val="en-GB"/>
        </w:rPr>
        <w:t xml:space="preserve"> realized by non-residents: 19% flat rate of tax for sale of immovable property located in France (+17,2% social taxes OR 7,5% if the taxpayer is affiliated with a mandatory social security scheme in another EU MS).</w:t>
      </w:r>
    </w:p>
    <w:p w14:paraId="6B412DA7" w14:textId="50BC2F2B" w:rsidR="003E504A" w:rsidRPr="003E504A" w:rsidRDefault="00EC0A58" w:rsidP="004D3885">
      <w:pPr>
        <w:spacing w:line="276" w:lineRule="auto"/>
        <w:jc w:val="both"/>
        <w:rPr>
          <w:rFonts w:ascii="Times New Roman" w:hAnsi="Times New Roman" w:cs="Times New Roman"/>
          <w:bCs/>
          <w:lang w:val="en-GB"/>
        </w:rPr>
      </w:pPr>
      <w:r w:rsidRPr="005E73CC">
        <w:rPr>
          <w:rFonts w:ascii="Times New Roman" w:hAnsi="Times New Roman" w:cs="Times New Roman"/>
          <w:bCs/>
          <w:u w:val="single"/>
          <w:lang w:val="en-GB"/>
        </w:rPr>
        <w:lastRenderedPageBreak/>
        <w:t>Exception</w:t>
      </w:r>
      <w:r w:rsidRPr="005E73CC">
        <w:rPr>
          <w:rFonts w:ascii="Times New Roman" w:hAnsi="Times New Roman" w:cs="Times New Roman"/>
          <w:bCs/>
          <w:lang w:val="en-GB"/>
        </w:rPr>
        <w:t>: tax exemption for the sale of share in French companies, unless the sale concerns substantial ownership in a resident company (direct or indirect ownership of at least 25% of the rights to the co</w:t>
      </w:r>
      <w:r w:rsidR="00046398">
        <w:rPr>
          <w:rFonts w:ascii="Times New Roman" w:hAnsi="Times New Roman" w:cs="Times New Roman"/>
          <w:bCs/>
          <w:lang w:val="en-GB"/>
        </w:rPr>
        <w:t>mpany’s profits), in which case</w:t>
      </w:r>
      <w:r w:rsidRPr="005E73CC">
        <w:rPr>
          <w:rFonts w:ascii="Times New Roman" w:hAnsi="Times New Roman" w:cs="Times New Roman"/>
          <w:bCs/>
          <w:lang w:val="en-GB"/>
        </w:rPr>
        <w:t>: final 12</w:t>
      </w:r>
      <w:proofErr w:type="gramStart"/>
      <w:r w:rsidRPr="005E73CC">
        <w:rPr>
          <w:rFonts w:ascii="Times New Roman" w:hAnsi="Times New Roman" w:cs="Times New Roman"/>
          <w:bCs/>
          <w:lang w:val="en-GB"/>
        </w:rPr>
        <w:t>,8</w:t>
      </w:r>
      <w:proofErr w:type="gramEnd"/>
      <w:r w:rsidRPr="005E73CC">
        <w:rPr>
          <w:rFonts w:ascii="Times New Roman" w:hAnsi="Times New Roman" w:cs="Times New Roman"/>
          <w:bCs/>
          <w:lang w:val="en-GB"/>
        </w:rPr>
        <w:t>% WHT (or 75% if capital gain realized by a non-cooperative jurisdiction resident).</w:t>
      </w:r>
    </w:p>
    <w:p w14:paraId="5A44110A" w14:textId="77777777" w:rsidR="00EC0A58" w:rsidRPr="005E73CC" w:rsidRDefault="00EC0A58" w:rsidP="00B960F7">
      <w:pPr>
        <w:pStyle w:val="Heading3"/>
        <w:numPr>
          <w:ilvl w:val="0"/>
          <w:numId w:val="29"/>
        </w:numPr>
        <w:spacing w:before="240" w:after="120" w:line="276" w:lineRule="auto"/>
        <w:jc w:val="both"/>
        <w:rPr>
          <w:rFonts w:ascii="Times New Roman" w:hAnsi="Times New Roman" w:cs="Times New Roman"/>
          <w:b/>
          <w:bCs/>
          <w:color w:val="000000" w:themeColor="text1"/>
          <w:lang w:val="en-GB"/>
        </w:rPr>
      </w:pPr>
      <w:bookmarkStart w:id="12" w:name="_Toc86231479"/>
      <w:r w:rsidRPr="005E73CC">
        <w:rPr>
          <w:rFonts w:ascii="Times New Roman" w:hAnsi="Times New Roman" w:cs="Times New Roman"/>
          <w:b/>
          <w:bCs/>
          <w:color w:val="000000" w:themeColor="text1"/>
          <w:lang w:val="en-GB"/>
        </w:rPr>
        <w:t>Rates</w:t>
      </w:r>
      <w:bookmarkEnd w:id="12"/>
    </w:p>
    <w:p w14:paraId="004E81C1" w14:textId="77777777" w:rsidR="00EC0A58" w:rsidRPr="005E73CC" w:rsidRDefault="00EC0A58" w:rsidP="004D3885">
      <w:pPr>
        <w:spacing w:line="276" w:lineRule="auto"/>
        <w:jc w:val="both"/>
        <w:rPr>
          <w:rFonts w:ascii="Times New Roman" w:hAnsi="Times New Roman" w:cs="Times New Roman"/>
          <w:b/>
          <w:bCs/>
          <w:lang w:val="en-GB"/>
        </w:rPr>
      </w:pPr>
      <w:r w:rsidRPr="005E73CC">
        <w:rPr>
          <w:rFonts w:ascii="Times New Roman" w:hAnsi="Times New Roman" w:cs="Times New Roman"/>
          <w:b/>
          <w:bCs/>
          <w:lang w:val="en-GB"/>
        </w:rPr>
        <w:t>Comprehensive Personal Income Tax</w:t>
      </w:r>
    </w:p>
    <w:p w14:paraId="5ED489C6" w14:textId="77777777" w:rsidR="00EC0A58" w:rsidRPr="005E73CC" w:rsidRDefault="00EC0A58" w:rsidP="004D3885">
      <w:pPr>
        <w:spacing w:line="276" w:lineRule="auto"/>
        <w:jc w:val="both"/>
        <w:rPr>
          <w:rFonts w:ascii="Times New Roman" w:hAnsi="Times New Roman" w:cs="Times New Roman"/>
          <w:b/>
          <w:bCs/>
          <w:lang w:val="en-GB"/>
        </w:rPr>
      </w:pPr>
    </w:p>
    <w:p w14:paraId="1AB667C5" w14:textId="77777777" w:rsidR="00EC0A58" w:rsidRPr="005E73CC" w:rsidRDefault="00EC0A58" w:rsidP="004D3885">
      <w:pPr>
        <w:spacing w:line="276" w:lineRule="auto"/>
        <w:jc w:val="both"/>
        <w:rPr>
          <w:rFonts w:ascii="Times New Roman" w:hAnsi="Times New Roman" w:cs="Times New Roman"/>
          <w:lang w:val="en-GB"/>
        </w:rPr>
      </w:pPr>
      <w:r w:rsidRPr="005E73CC">
        <w:rPr>
          <w:rFonts w:ascii="Times New Roman" w:hAnsi="Times New Roman" w:cs="Times New Roman"/>
          <w:lang w:val="en-GB"/>
        </w:rPr>
        <w:t>Personal Income Tax is charged at progressive rates.</w:t>
      </w:r>
    </w:p>
    <w:p w14:paraId="62B7B593" w14:textId="77777777" w:rsidR="00EC0A58" w:rsidRPr="005E73CC" w:rsidRDefault="00EC0A58" w:rsidP="003E504A">
      <w:pPr>
        <w:spacing w:line="276" w:lineRule="auto"/>
        <w:jc w:val="both"/>
        <w:rPr>
          <w:rFonts w:ascii="Times New Roman" w:hAnsi="Times New Roman" w:cs="Times New Roman"/>
          <w:highlight w:val="yellow"/>
          <w:lang w:val="en-GB"/>
        </w:rPr>
      </w:pPr>
    </w:p>
    <w:tbl>
      <w:tblPr>
        <w:tblStyle w:val="TableGrid"/>
        <w:tblW w:w="0" w:type="auto"/>
        <w:tblLook w:val="04A0" w:firstRow="1" w:lastRow="0" w:firstColumn="1" w:lastColumn="0" w:noHBand="0" w:noVBand="1"/>
      </w:tblPr>
      <w:tblGrid>
        <w:gridCol w:w="3005"/>
        <w:gridCol w:w="3005"/>
      </w:tblGrid>
      <w:tr w:rsidR="00EC0A58" w:rsidRPr="005E73CC" w14:paraId="78BE5742" w14:textId="77777777" w:rsidTr="00EC0A58">
        <w:tc>
          <w:tcPr>
            <w:tcW w:w="3005" w:type="dxa"/>
          </w:tcPr>
          <w:p w14:paraId="3CBDAD68" w14:textId="77777777" w:rsidR="00EC0A58" w:rsidRPr="005E73CC" w:rsidRDefault="00EC0A58" w:rsidP="003E504A">
            <w:pPr>
              <w:spacing w:line="276" w:lineRule="auto"/>
              <w:jc w:val="both"/>
              <w:rPr>
                <w:rFonts w:ascii="Times New Roman" w:hAnsi="Times New Roman" w:cs="Times New Roman"/>
                <w:b/>
                <w:bCs/>
                <w:lang w:val="en-GB"/>
              </w:rPr>
            </w:pPr>
            <w:r w:rsidRPr="005E73CC">
              <w:rPr>
                <w:rFonts w:ascii="Times New Roman" w:hAnsi="Times New Roman" w:cs="Times New Roman"/>
                <w:b/>
                <w:bCs/>
                <w:lang w:val="en-GB"/>
              </w:rPr>
              <w:t>Tax rate band</w:t>
            </w:r>
          </w:p>
        </w:tc>
        <w:tc>
          <w:tcPr>
            <w:tcW w:w="3005" w:type="dxa"/>
          </w:tcPr>
          <w:p w14:paraId="53B242ED" w14:textId="77777777" w:rsidR="00EC0A58" w:rsidRPr="005E73CC" w:rsidRDefault="00EC0A58" w:rsidP="003E504A">
            <w:pPr>
              <w:spacing w:line="276" w:lineRule="auto"/>
              <w:jc w:val="both"/>
              <w:rPr>
                <w:rFonts w:ascii="Times New Roman" w:hAnsi="Times New Roman" w:cs="Times New Roman"/>
                <w:b/>
                <w:bCs/>
                <w:lang w:val="en-GB"/>
              </w:rPr>
            </w:pPr>
            <w:r w:rsidRPr="005E73CC">
              <w:rPr>
                <w:rFonts w:ascii="Times New Roman" w:hAnsi="Times New Roman" w:cs="Times New Roman"/>
                <w:b/>
                <w:bCs/>
                <w:lang w:val="en-GB"/>
              </w:rPr>
              <w:t>2021 assessment</w:t>
            </w:r>
          </w:p>
        </w:tc>
      </w:tr>
      <w:tr w:rsidR="00EC0A58" w:rsidRPr="005E73CC" w14:paraId="03BC8156" w14:textId="77777777" w:rsidTr="00EC0A58">
        <w:tc>
          <w:tcPr>
            <w:tcW w:w="3005" w:type="dxa"/>
          </w:tcPr>
          <w:p w14:paraId="39268506" w14:textId="77777777" w:rsidR="00EC0A58" w:rsidRPr="005E73CC" w:rsidRDefault="00EC0A58" w:rsidP="003E504A">
            <w:pPr>
              <w:spacing w:line="276" w:lineRule="auto"/>
              <w:jc w:val="both"/>
              <w:rPr>
                <w:rFonts w:ascii="Times New Roman" w:hAnsi="Times New Roman" w:cs="Times New Roman"/>
                <w:bCs/>
                <w:lang w:val="en-GB"/>
              </w:rPr>
            </w:pPr>
            <w:r w:rsidRPr="005E73CC">
              <w:rPr>
                <w:rFonts w:ascii="Times New Roman" w:hAnsi="Times New Roman" w:cs="Times New Roman"/>
                <w:bCs/>
                <w:lang w:val="en-GB"/>
              </w:rPr>
              <w:t>0%</w:t>
            </w:r>
          </w:p>
        </w:tc>
        <w:tc>
          <w:tcPr>
            <w:tcW w:w="3005" w:type="dxa"/>
          </w:tcPr>
          <w:p w14:paraId="15CA0F60" w14:textId="77777777" w:rsidR="00EC0A58" w:rsidRPr="005E73CC" w:rsidRDefault="00EC0A58" w:rsidP="003E504A">
            <w:pPr>
              <w:spacing w:line="276" w:lineRule="auto"/>
              <w:jc w:val="both"/>
              <w:rPr>
                <w:rFonts w:ascii="Times New Roman" w:hAnsi="Times New Roman" w:cs="Times New Roman"/>
                <w:bCs/>
                <w:lang w:val="en-GB"/>
              </w:rPr>
            </w:pPr>
            <w:r w:rsidRPr="005E73CC">
              <w:rPr>
                <w:rFonts w:ascii="Times New Roman" w:hAnsi="Times New Roman" w:cs="Times New Roman"/>
                <w:bCs/>
                <w:lang w:val="en-GB"/>
              </w:rPr>
              <w:t>up to 10,084</w:t>
            </w:r>
          </w:p>
        </w:tc>
      </w:tr>
      <w:tr w:rsidR="00EC0A58" w:rsidRPr="005E73CC" w14:paraId="4072B4D0" w14:textId="77777777" w:rsidTr="00EC0A58">
        <w:tc>
          <w:tcPr>
            <w:tcW w:w="3005" w:type="dxa"/>
          </w:tcPr>
          <w:p w14:paraId="71BA8134" w14:textId="77777777" w:rsidR="00EC0A58" w:rsidRPr="005E73CC" w:rsidRDefault="00EC0A58" w:rsidP="003E504A">
            <w:pPr>
              <w:spacing w:line="276" w:lineRule="auto"/>
              <w:jc w:val="both"/>
              <w:rPr>
                <w:rFonts w:ascii="Times New Roman" w:hAnsi="Times New Roman" w:cs="Times New Roman"/>
                <w:lang w:val="en-GB"/>
              </w:rPr>
            </w:pPr>
            <w:r w:rsidRPr="005E73CC">
              <w:rPr>
                <w:rFonts w:ascii="Times New Roman" w:hAnsi="Times New Roman" w:cs="Times New Roman"/>
                <w:lang w:val="en-GB"/>
              </w:rPr>
              <w:t>11%</w:t>
            </w:r>
          </w:p>
        </w:tc>
        <w:tc>
          <w:tcPr>
            <w:tcW w:w="3005" w:type="dxa"/>
          </w:tcPr>
          <w:p w14:paraId="1AFB943D" w14:textId="77777777" w:rsidR="00EC0A58" w:rsidRPr="005E73CC" w:rsidRDefault="00EC0A58" w:rsidP="003E504A">
            <w:pPr>
              <w:spacing w:line="276" w:lineRule="auto"/>
              <w:jc w:val="both"/>
              <w:rPr>
                <w:rFonts w:ascii="Times New Roman" w:hAnsi="Times New Roman" w:cs="Times New Roman"/>
                <w:lang w:val="en-GB"/>
              </w:rPr>
            </w:pPr>
            <w:r w:rsidRPr="005E73CC">
              <w:rPr>
                <w:rFonts w:ascii="Times New Roman" w:hAnsi="Times New Roman" w:cs="Times New Roman"/>
                <w:lang w:val="en-GB"/>
              </w:rPr>
              <w:t>10,084-25,710</w:t>
            </w:r>
          </w:p>
        </w:tc>
      </w:tr>
      <w:tr w:rsidR="00EC0A58" w:rsidRPr="005E73CC" w14:paraId="6183E1E9" w14:textId="77777777" w:rsidTr="00EC0A58">
        <w:tc>
          <w:tcPr>
            <w:tcW w:w="3005" w:type="dxa"/>
          </w:tcPr>
          <w:p w14:paraId="0B8F6270" w14:textId="77777777" w:rsidR="00EC0A58" w:rsidRPr="005E73CC" w:rsidRDefault="00EC0A58" w:rsidP="003E504A">
            <w:pPr>
              <w:spacing w:line="276" w:lineRule="auto"/>
              <w:jc w:val="both"/>
              <w:rPr>
                <w:rFonts w:ascii="Times New Roman" w:hAnsi="Times New Roman" w:cs="Times New Roman"/>
                <w:lang w:val="en-GB"/>
              </w:rPr>
            </w:pPr>
            <w:r w:rsidRPr="005E73CC">
              <w:rPr>
                <w:rFonts w:ascii="Times New Roman" w:hAnsi="Times New Roman" w:cs="Times New Roman"/>
                <w:lang w:val="en-GB"/>
              </w:rPr>
              <w:t>30%</w:t>
            </w:r>
          </w:p>
        </w:tc>
        <w:tc>
          <w:tcPr>
            <w:tcW w:w="3005" w:type="dxa"/>
          </w:tcPr>
          <w:p w14:paraId="16C0121F" w14:textId="77777777" w:rsidR="00EC0A58" w:rsidRPr="005E73CC" w:rsidRDefault="00EC0A58" w:rsidP="003E504A">
            <w:pPr>
              <w:spacing w:line="276" w:lineRule="auto"/>
              <w:jc w:val="both"/>
              <w:rPr>
                <w:rFonts w:ascii="Times New Roman" w:hAnsi="Times New Roman" w:cs="Times New Roman"/>
                <w:lang w:val="en-GB"/>
              </w:rPr>
            </w:pPr>
            <w:r w:rsidRPr="005E73CC">
              <w:rPr>
                <w:rFonts w:ascii="Times New Roman" w:hAnsi="Times New Roman" w:cs="Times New Roman"/>
                <w:lang w:val="en-GB"/>
              </w:rPr>
              <w:t>25,710-73,516</w:t>
            </w:r>
          </w:p>
        </w:tc>
      </w:tr>
      <w:tr w:rsidR="00EC0A58" w:rsidRPr="005E73CC" w14:paraId="6063DF0F" w14:textId="77777777" w:rsidTr="00EC0A58">
        <w:tc>
          <w:tcPr>
            <w:tcW w:w="3005" w:type="dxa"/>
          </w:tcPr>
          <w:p w14:paraId="1B7E9FC2" w14:textId="77777777" w:rsidR="00EC0A58" w:rsidRPr="005E73CC" w:rsidRDefault="00EC0A58" w:rsidP="003E504A">
            <w:pPr>
              <w:spacing w:line="276" w:lineRule="auto"/>
              <w:jc w:val="both"/>
              <w:rPr>
                <w:rFonts w:ascii="Times New Roman" w:hAnsi="Times New Roman" w:cs="Times New Roman"/>
                <w:lang w:val="en-GB"/>
              </w:rPr>
            </w:pPr>
            <w:r w:rsidRPr="005E73CC">
              <w:rPr>
                <w:rFonts w:ascii="Times New Roman" w:hAnsi="Times New Roman" w:cs="Times New Roman"/>
                <w:lang w:val="en-GB"/>
              </w:rPr>
              <w:t>41%</w:t>
            </w:r>
          </w:p>
        </w:tc>
        <w:tc>
          <w:tcPr>
            <w:tcW w:w="3005" w:type="dxa"/>
          </w:tcPr>
          <w:p w14:paraId="63C38F78" w14:textId="77777777" w:rsidR="00EC0A58" w:rsidRPr="005E73CC" w:rsidRDefault="00EC0A58" w:rsidP="003E504A">
            <w:pPr>
              <w:spacing w:line="276" w:lineRule="auto"/>
              <w:jc w:val="both"/>
              <w:rPr>
                <w:rFonts w:ascii="Times New Roman" w:hAnsi="Times New Roman" w:cs="Times New Roman"/>
                <w:lang w:val="en-GB"/>
              </w:rPr>
            </w:pPr>
            <w:r w:rsidRPr="005E73CC">
              <w:rPr>
                <w:rFonts w:ascii="Times New Roman" w:hAnsi="Times New Roman" w:cs="Times New Roman"/>
                <w:lang w:val="en-GB"/>
              </w:rPr>
              <w:t>73,516-158,122</w:t>
            </w:r>
          </w:p>
        </w:tc>
      </w:tr>
      <w:tr w:rsidR="00EC0A58" w:rsidRPr="005E73CC" w14:paraId="783A7B13" w14:textId="77777777" w:rsidTr="00EC0A58">
        <w:tc>
          <w:tcPr>
            <w:tcW w:w="3005" w:type="dxa"/>
          </w:tcPr>
          <w:p w14:paraId="727134F0" w14:textId="77777777" w:rsidR="00EC0A58" w:rsidRPr="005E73CC" w:rsidRDefault="00EC0A58" w:rsidP="003E504A">
            <w:pPr>
              <w:spacing w:line="276" w:lineRule="auto"/>
              <w:jc w:val="both"/>
              <w:rPr>
                <w:rFonts w:ascii="Times New Roman" w:hAnsi="Times New Roman" w:cs="Times New Roman"/>
                <w:lang w:val="en-GB"/>
              </w:rPr>
            </w:pPr>
            <w:r w:rsidRPr="005E73CC">
              <w:rPr>
                <w:rFonts w:ascii="Times New Roman" w:hAnsi="Times New Roman" w:cs="Times New Roman"/>
                <w:lang w:val="en-GB"/>
              </w:rPr>
              <w:t>45%</w:t>
            </w:r>
          </w:p>
        </w:tc>
        <w:tc>
          <w:tcPr>
            <w:tcW w:w="3005" w:type="dxa"/>
          </w:tcPr>
          <w:p w14:paraId="7C08CA01" w14:textId="77777777" w:rsidR="00EC0A58" w:rsidRPr="005E73CC" w:rsidRDefault="00EC0A58" w:rsidP="003E504A">
            <w:pPr>
              <w:spacing w:line="276" w:lineRule="auto"/>
              <w:jc w:val="both"/>
              <w:rPr>
                <w:rFonts w:ascii="Times New Roman" w:hAnsi="Times New Roman" w:cs="Times New Roman"/>
                <w:lang w:val="en-GB"/>
              </w:rPr>
            </w:pPr>
            <w:r w:rsidRPr="005E73CC">
              <w:rPr>
                <w:rFonts w:ascii="Times New Roman" w:hAnsi="Times New Roman" w:cs="Times New Roman"/>
                <w:lang w:val="en-GB"/>
              </w:rPr>
              <w:t>over 158,122</w:t>
            </w:r>
          </w:p>
        </w:tc>
      </w:tr>
    </w:tbl>
    <w:p w14:paraId="76908BB3" w14:textId="77777777" w:rsidR="00EC0A58" w:rsidRPr="005E73CC" w:rsidRDefault="00EC0A58" w:rsidP="003E504A">
      <w:pPr>
        <w:spacing w:line="276" w:lineRule="auto"/>
        <w:jc w:val="both"/>
        <w:rPr>
          <w:rFonts w:ascii="Times New Roman" w:hAnsi="Times New Roman" w:cs="Times New Roman"/>
          <w:highlight w:val="yellow"/>
          <w:lang w:val="en-GB"/>
        </w:rPr>
      </w:pPr>
    </w:p>
    <w:p w14:paraId="224C3F5A" w14:textId="77777777" w:rsidR="00EC0A58" w:rsidRPr="005E73CC" w:rsidRDefault="00EC0A58" w:rsidP="003E504A">
      <w:pPr>
        <w:spacing w:line="276" w:lineRule="auto"/>
        <w:jc w:val="both"/>
        <w:rPr>
          <w:rFonts w:ascii="Times New Roman" w:hAnsi="Times New Roman" w:cs="Times New Roman"/>
          <w:lang w:val="en-GB"/>
        </w:rPr>
      </w:pPr>
      <w:r w:rsidRPr="005E73CC">
        <w:rPr>
          <w:rFonts w:ascii="Times New Roman" w:hAnsi="Times New Roman" w:cs="Times New Roman"/>
          <w:lang w:val="en-GB"/>
        </w:rPr>
        <w:t>The gross aggregate income is determined by adding up the net results of all categories of income. The net aggregate income is determined by applying the personal deductions and allowances. The net aggregate income is then divided by a family coefficient (see supra 2) to obtain the net taxable income per part</w:t>
      </w:r>
      <w:r w:rsidRPr="005E73CC">
        <w:rPr>
          <w:rFonts w:ascii="Times New Roman" w:hAnsi="Times New Roman" w:cs="Times New Roman"/>
          <w:u w:val="single"/>
          <w:lang w:val="en-GB"/>
        </w:rPr>
        <w:t>. The tax table rate is applied to the result in this step</w:t>
      </w:r>
      <w:r w:rsidRPr="005E73CC">
        <w:rPr>
          <w:rFonts w:ascii="Times New Roman" w:hAnsi="Times New Roman" w:cs="Times New Roman"/>
          <w:lang w:val="en-GB"/>
        </w:rPr>
        <w:t>; the tax so computed is then multiplied by the same coefficient to obtain the gross tax burden. This lengthy procedure can be usefully replaced by the use of a computation formula (see infra).</w:t>
      </w:r>
    </w:p>
    <w:p w14:paraId="622713C5" w14:textId="77777777" w:rsidR="00EC0A58" w:rsidRPr="005E73CC" w:rsidRDefault="00EC0A58" w:rsidP="003E504A">
      <w:pPr>
        <w:spacing w:line="276" w:lineRule="auto"/>
        <w:jc w:val="both"/>
        <w:rPr>
          <w:rFonts w:ascii="Times New Roman" w:hAnsi="Times New Roman" w:cs="Times New Roman"/>
          <w:lang w:val="en-GB"/>
        </w:rPr>
      </w:pPr>
    </w:p>
    <w:p w14:paraId="102E4FA0" w14:textId="40E7E236" w:rsidR="00EC0A58" w:rsidRPr="005E73CC" w:rsidRDefault="00EC0A58" w:rsidP="003E504A">
      <w:pPr>
        <w:spacing w:line="276" w:lineRule="auto"/>
        <w:jc w:val="both"/>
        <w:rPr>
          <w:rFonts w:ascii="Times New Roman" w:hAnsi="Times New Roman" w:cs="Times New Roman"/>
          <w:lang w:val="en-GB"/>
        </w:rPr>
      </w:pPr>
      <w:r w:rsidRPr="005E73CC">
        <w:rPr>
          <w:rFonts w:ascii="Times New Roman" w:hAnsi="Times New Roman" w:cs="Times New Roman"/>
          <w:lang w:val="en-GB"/>
        </w:rPr>
        <w:t xml:space="preserve">Example: For a net taxable income of </w:t>
      </w:r>
      <w:r w:rsidR="00C5234C" w:rsidRPr="005E73CC">
        <w:rPr>
          <w:rFonts w:ascii="Times New Roman" w:hAnsi="Times New Roman" w:cs="Times New Roman"/>
          <w:lang w:val="en-GB"/>
        </w:rPr>
        <w:t>EUR</w:t>
      </w:r>
      <w:r w:rsidR="00C5234C">
        <w:rPr>
          <w:rFonts w:ascii="Times New Roman" w:hAnsi="Times New Roman" w:cs="Times New Roman"/>
          <w:lang w:val="en-GB"/>
        </w:rPr>
        <w:t xml:space="preserve"> </w:t>
      </w:r>
      <w:r w:rsidRPr="005E73CC">
        <w:rPr>
          <w:rFonts w:ascii="Times New Roman" w:hAnsi="Times New Roman" w:cs="Times New Roman"/>
          <w:lang w:val="en-GB"/>
        </w:rPr>
        <w:t xml:space="preserve">100,000 and a family coefficient of </w:t>
      </w:r>
      <w:proofErr w:type="gramStart"/>
      <w:r w:rsidRPr="005E73CC">
        <w:rPr>
          <w:rFonts w:ascii="Times New Roman" w:hAnsi="Times New Roman" w:cs="Times New Roman"/>
          <w:lang w:val="en-GB"/>
        </w:rPr>
        <w:t>4</w:t>
      </w:r>
      <w:proofErr w:type="gramEnd"/>
      <w:r w:rsidRPr="005E73CC">
        <w:rPr>
          <w:rFonts w:ascii="Times New Roman" w:hAnsi="Times New Roman" w:cs="Times New Roman"/>
          <w:lang w:val="en-GB"/>
        </w:rPr>
        <w:t xml:space="preserve"> (e.g. two parents and three children), the income is divided by four to obtain a taxable income per part of EUR 25,000. The tax table rate is applied to determine the tax on EUR 25,000 (EUR 1,640.76 in 2020) and the result is multiplied by four to obtain the aggregate gross tax (EUR 6,563.74 in 2020). The same result is reached much faster by using the computation formula.</w:t>
      </w:r>
    </w:p>
    <w:p w14:paraId="5BB1658B" w14:textId="77777777" w:rsidR="00EC0A58" w:rsidRPr="005E73CC" w:rsidRDefault="00EC0A58" w:rsidP="003E504A">
      <w:pPr>
        <w:spacing w:line="276" w:lineRule="auto"/>
        <w:jc w:val="both"/>
        <w:rPr>
          <w:rFonts w:ascii="Times New Roman" w:hAnsi="Times New Roman" w:cs="Times New Roman"/>
          <w:lang w:val="en-GB"/>
        </w:rPr>
      </w:pPr>
    </w:p>
    <w:p w14:paraId="3F917D15" w14:textId="77777777" w:rsidR="00EC0A58" w:rsidRPr="005E73CC" w:rsidRDefault="00EC0A58" w:rsidP="003E504A">
      <w:pPr>
        <w:spacing w:line="276" w:lineRule="auto"/>
        <w:jc w:val="both"/>
        <w:rPr>
          <w:rFonts w:ascii="Times New Roman" w:hAnsi="Times New Roman" w:cs="Times New Roman"/>
          <w:lang w:val="en-GB"/>
        </w:rPr>
      </w:pPr>
      <w:r w:rsidRPr="005E73CC">
        <w:rPr>
          <w:rFonts w:ascii="Times New Roman" w:hAnsi="Times New Roman" w:cs="Times New Roman"/>
          <w:u w:val="single"/>
          <w:lang w:val="en-GB"/>
        </w:rPr>
        <w:lastRenderedPageBreak/>
        <w:t>Alternative computation formula</w:t>
      </w:r>
      <w:r w:rsidRPr="005E73CC">
        <w:rPr>
          <w:rFonts w:ascii="Times New Roman" w:hAnsi="Times New Roman" w:cs="Times New Roman"/>
          <w:lang w:val="en-GB"/>
        </w:rPr>
        <w:t xml:space="preserve">: </w:t>
      </w:r>
    </w:p>
    <w:p w14:paraId="4B786492" w14:textId="77777777" w:rsidR="00EC0A58" w:rsidRPr="005E73CC" w:rsidRDefault="00EC0A58" w:rsidP="003E504A">
      <w:pPr>
        <w:spacing w:line="276" w:lineRule="auto"/>
        <w:jc w:val="both"/>
        <w:rPr>
          <w:rFonts w:ascii="Times New Roman" w:hAnsi="Times New Roman" w:cs="Times New Roman"/>
          <w:lang w:val="en-GB"/>
        </w:rPr>
      </w:pPr>
      <w:r w:rsidRPr="005E73CC">
        <w:rPr>
          <w:rFonts w:ascii="Times New Roman" w:hAnsi="Times New Roman" w:cs="Times New Roman"/>
          <w:lang w:val="en-GB"/>
        </w:rPr>
        <w:t>A simplified method allows to find the gross income tax, taking into account the net taxable income (I) and the number of part (C) according to the coefficient system (2020 income brackets):</w:t>
      </w:r>
    </w:p>
    <w:p w14:paraId="64B71BFD" w14:textId="77777777" w:rsidR="00EC0A58" w:rsidRPr="005E73CC" w:rsidRDefault="00EC0A58" w:rsidP="003E504A">
      <w:pPr>
        <w:spacing w:line="276" w:lineRule="auto"/>
        <w:jc w:val="both"/>
        <w:rPr>
          <w:rFonts w:ascii="Times New Roman" w:hAnsi="Times New Roman" w:cs="Times New Roman"/>
          <w:highlight w:val="yellow"/>
          <w:lang w:val="en-GB"/>
        </w:rPr>
      </w:pPr>
      <w:r w:rsidRPr="005E73CC">
        <w:rPr>
          <w:rFonts w:ascii="Times New Roman" w:hAnsi="Times New Roman" w:cs="Times New Roman"/>
          <w:noProof/>
          <w:lang w:val="de-AT" w:eastAsia="de-AT"/>
        </w:rPr>
        <w:drawing>
          <wp:inline distT="0" distB="0" distL="0" distR="0" wp14:anchorId="1B743618" wp14:editId="544C029F">
            <wp:extent cx="4993005" cy="1541145"/>
            <wp:effectExtent l="0" t="0" r="10795" b="8255"/>
            <wp:docPr id="74" name="Picture 74" descr="Macintosh HD:Users:andreaskallergis:Desktop:Capture d’écran 2021-10-22 à 10.3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Macintosh HD:Users:andreaskallergis:Desktop:Capture d’écran 2021-10-22 à 10.36.5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3005" cy="1541145"/>
                    </a:xfrm>
                    <a:prstGeom prst="rect">
                      <a:avLst/>
                    </a:prstGeom>
                    <a:noFill/>
                    <a:ln>
                      <a:noFill/>
                    </a:ln>
                  </pic:spPr>
                </pic:pic>
              </a:graphicData>
            </a:graphic>
          </wp:inline>
        </w:drawing>
      </w:r>
    </w:p>
    <w:p w14:paraId="708CBB66" w14:textId="77777777" w:rsidR="00EC0A58" w:rsidRPr="005E73CC" w:rsidRDefault="00EC0A58" w:rsidP="003E504A">
      <w:pPr>
        <w:spacing w:line="276" w:lineRule="auto"/>
        <w:jc w:val="both"/>
        <w:rPr>
          <w:rFonts w:ascii="Times New Roman" w:hAnsi="Times New Roman" w:cs="Times New Roman"/>
          <w:highlight w:val="yellow"/>
          <w:lang w:val="en-GB"/>
        </w:rPr>
      </w:pPr>
    </w:p>
    <w:p w14:paraId="61FE217A" w14:textId="77777777" w:rsidR="00EC0A58" w:rsidRPr="005E73CC" w:rsidRDefault="00EC0A58" w:rsidP="003E504A">
      <w:pPr>
        <w:spacing w:line="276" w:lineRule="auto"/>
        <w:jc w:val="both"/>
        <w:rPr>
          <w:rFonts w:ascii="Times New Roman" w:hAnsi="Times New Roman" w:cs="Times New Roman"/>
          <w:lang w:val="en-GB"/>
        </w:rPr>
      </w:pPr>
      <w:r w:rsidRPr="005E73CC">
        <w:rPr>
          <w:rFonts w:ascii="Times New Roman" w:hAnsi="Times New Roman" w:cs="Times New Roman"/>
          <w:lang w:val="en-GB"/>
        </w:rPr>
        <w:t xml:space="preserve">Once the gross tax liability is assessed, adjustments are to be made to find the net tax liability. Adjustments include the use of tax credits of the current year or carried over (see </w:t>
      </w:r>
      <w:r w:rsidRPr="005E73CC">
        <w:rPr>
          <w:rFonts w:ascii="Times New Roman" w:hAnsi="Times New Roman" w:cs="Times New Roman"/>
          <w:i/>
          <w:lang w:val="en-GB"/>
        </w:rPr>
        <w:t>supra</w:t>
      </w:r>
      <w:r w:rsidRPr="005E73CC">
        <w:rPr>
          <w:rFonts w:ascii="Times New Roman" w:hAnsi="Times New Roman" w:cs="Times New Roman"/>
          <w:lang w:val="en-GB"/>
        </w:rPr>
        <w:t xml:space="preserve"> 2), foreign tax credits and already paid non-final WHT.</w:t>
      </w:r>
    </w:p>
    <w:p w14:paraId="6D573509" w14:textId="77777777" w:rsidR="00EC0A58" w:rsidRPr="005E73CC" w:rsidRDefault="00EC0A58" w:rsidP="003E504A">
      <w:pPr>
        <w:spacing w:line="276" w:lineRule="auto"/>
        <w:jc w:val="both"/>
        <w:rPr>
          <w:rFonts w:ascii="Times New Roman" w:hAnsi="Times New Roman" w:cs="Times New Roman"/>
          <w:highlight w:val="yellow"/>
          <w:lang w:val="en-GB"/>
        </w:rPr>
      </w:pPr>
    </w:p>
    <w:p w14:paraId="459A93CE" w14:textId="77777777" w:rsidR="00EC0A58" w:rsidRPr="005E73CC" w:rsidRDefault="00EC0A58" w:rsidP="003E504A">
      <w:pPr>
        <w:spacing w:line="276" w:lineRule="auto"/>
        <w:jc w:val="both"/>
        <w:rPr>
          <w:rFonts w:ascii="Times New Roman" w:hAnsi="Times New Roman" w:cs="Times New Roman"/>
          <w:highlight w:val="yellow"/>
          <w:lang w:val="en-GB"/>
        </w:rPr>
      </w:pPr>
      <w:r w:rsidRPr="005E73CC">
        <w:rPr>
          <w:rFonts w:ascii="Times New Roman" w:hAnsi="Times New Roman" w:cs="Times New Roman"/>
          <w:lang w:val="en-GB"/>
        </w:rPr>
        <w:sym w:font="Wingdings" w:char="F0E0"/>
      </w:r>
      <w:r w:rsidRPr="005E73CC">
        <w:rPr>
          <w:rFonts w:ascii="Times New Roman" w:hAnsi="Times New Roman" w:cs="Times New Roman"/>
          <w:lang w:val="en-GB"/>
        </w:rPr>
        <w:t xml:space="preserve"> Limitations to the coefficient system</w:t>
      </w:r>
    </w:p>
    <w:p w14:paraId="5625114A" w14:textId="77777777" w:rsidR="00EC0A58" w:rsidRPr="005E73CC" w:rsidRDefault="00EC0A58" w:rsidP="003E504A">
      <w:pPr>
        <w:spacing w:line="276" w:lineRule="auto"/>
        <w:jc w:val="both"/>
        <w:rPr>
          <w:rFonts w:ascii="Times New Roman" w:hAnsi="Times New Roman" w:cs="Times New Roman"/>
          <w:lang w:val="en-GB"/>
        </w:rPr>
      </w:pPr>
      <w:r w:rsidRPr="005E73CC">
        <w:rPr>
          <w:rFonts w:ascii="Times New Roman" w:hAnsi="Times New Roman" w:cs="Times New Roman"/>
          <w:lang w:val="en-GB"/>
        </w:rPr>
        <w:t>The family coefficient system results in an effective limitation of the progression of the income tax. To reduce this effect, the tax benefit resulting from having children is limited to certain amounts. The reduction of income tax resulting from the application of the family coefficient may not exceed:</w:t>
      </w:r>
    </w:p>
    <w:p w14:paraId="67151A59" w14:textId="77777777" w:rsidR="00EC0A58" w:rsidRPr="005E73CC" w:rsidRDefault="00EC0A58" w:rsidP="003E504A">
      <w:pPr>
        <w:spacing w:line="276" w:lineRule="auto"/>
        <w:jc w:val="both"/>
        <w:rPr>
          <w:rFonts w:ascii="Times New Roman" w:hAnsi="Times New Roman" w:cs="Times New Roman"/>
          <w:lang w:val="en-GB"/>
        </w:rPr>
      </w:pPr>
      <w:r w:rsidRPr="005E73CC">
        <w:rPr>
          <w:rFonts w:ascii="Times New Roman" w:hAnsi="Times New Roman" w:cs="Times New Roman"/>
          <w:lang w:val="en-GB"/>
        </w:rPr>
        <w:t>- for every half part exceeding the initial part (single, divorced or widowed) or the initial two parts (married) corresponding to the parent(s), the tax benefit may not exceed 1570 EUR;</w:t>
      </w:r>
    </w:p>
    <w:p w14:paraId="2FA0B9B3" w14:textId="77777777" w:rsidR="00EC0A58" w:rsidRPr="005E73CC" w:rsidRDefault="00EC0A58" w:rsidP="003E504A">
      <w:pPr>
        <w:spacing w:line="276" w:lineRule="auto"/>
        <w:jc w:val="both"/>
        <w:rPr>
          <w:rFonts w:ascii="Times New Roman" w:hAnsi="Times New Roman" w:cs="Times New Roman"/>
          <w:lang w:val="en-GB"/>
        </w:rPr>
      </w:pPr>
      <w:r w:rsidRPr="005E73CC">
        <w:rPr>
          <w:rFonts w:ascii="Times New Roman" w:hAnsi="Times New Roman" w:cs="Times New Roman"/>
          <w:lang w:val="en-GB"/>
        </w:rPr>
        <w:t>- for every quarter part in excess, the tax benefit may not exceed 785 EUR; and</w:t>
      </w:r>
    </w:p>
    <w:p w14:paraId="4400DB0C" w14:textId="3C6EE1AA" w:rsidR="00EC0A58" w:rsidRPr="005E73CC" w:rsidRDefault="00EC0A58" w:rsidP="003E504A">
      <w:pPr>
        <w:spacing w:line="276" w:lineRule="auto"/>
        <w:jc w:val="both"/>
        <w:rPr>
          <w:rFonts w:ascii="Times New Roman" w:hAnsi="Times New Roman" w:cs="Times New Roman"/>
          <w:lang w:val="en-GB"/>
        </w:rPr>
      </w:pPr>
      <w:r w:rsidRPr="005E73CC">
        <w:rPr>
          <w:rFonts w:ascii="Times New Roman" w:hAnsi="Times New Roman" w:cs="Times New Roman"/>
          <w:lang w:val="en-GB"/>
        </w:rPr>
        <w:t xml:space="preserve">- </w:t>
      </w:r>
      <w:proofErr w:type="gramStart"/>
      <w:r w:rsidRPr="005E73CC">
        <w:rPr>
          <w:rFonts w:ascii="Times New Roman" w:hAnsi="Times New Roman" w:cs="Times New Roman"/>
          <w:lang w:val="en-GB"/>
        </w:rPr>
        <w:t>for</w:t>
      </w:r>
      <w:proofErr w:type="gramEnd"/>
      <w:r w:rsidRPr="005E73CC">
        <w:rPr>
          <w:rFonts w:ascii="Times New Roman" w:hAnsi="Times New Roman" w:cs="Times New Roman"/>
          <w:lang w:val="en-GB"/>
        </w:rPr>
        <w:t xml:space="preserve"> single, divorced or separated persons with a dependent child, the benefit is limited to 3</w:t>
      </w:r>
      <w:r w:rsidR="00C5234C">
        <w:rPr>
          <w:rFonts w:ascii="Times New Roman" w:hAnsi="Times New Roman" w:cs="Times New Roman"/>
          <w:lang w:val="en-GB"/>
        </w:rPr>
        <w:t>,</w:t>
      </w:r>
      <w:r w:rsidRPr="005E73CC">
        <w:rPr>
          <w:rFonts w:ascii="Times New Roman" w:hAnsi="Times New Roman" w:cs="Times New Roman"/>
          <w:lang w:val="en-GB"/>
        </w:rPr>
        <w:t>704 EUR for the first additional two half parts corresponding to the child.</w:t>
      </w:r>
    </w:p>
    <w:p w14:paraId="6FE03F16" w14:textId="77777777" w:rsidR="00EC0A58" w:rsidRPr="005E73CC" w:rsidRDefault="00EC0A58" w:rsidP="003E504A">
      <w:pPr>
        <w:spacing w:line="276" w:lineRule="auto"/>
        <w:jc w:val="both"/>
        <w:rPr>
          <w:rFonts w:ascii="Times New Roman" w:hAnsi="Times New Roman" w:cs="Times New Roman"/>
          <w:lang w:val="en-GB"/>
        </w:rPr>
      </w:pPr>
    </w:p>
    <w:p w14:paraId="08E12622" w14:textId="77777777" w:rsidR="00EC0A58" w:rsidRPr="005E73CC" w:rsidRDefault="00EC0A58" w:rsidP="003E504A">
      <w:pPr>
        <w:spacing w:line="276" w:lineRule="auto"/>
        <w:jc w:val="both"/>
        <w:rPr>
          <w:rFonts w:ascii="Times New Roman" w:hAnsi="Times New Roman" w:cs="Times New Roman"/>
          <w:lang w:val="en-GB"/>
        </w:rPr>
      </w:pPr>
      <w:r w:rsidRPr="005E73CC">
        <w:rPr>
          <w:rFonts w:ascii="Times New Roman" w:hAnsi="Times New Roman" w:cs="Times New Roman"/>
          <w:lang w:val="en-GB"/>
        </w:rPr>
        <w:t xml:space="preserve">Where the limitation applies, a theoretical income tax is computed using the initial number of parts. The amount so obtained is reduced by the amounts mentioned above (in general 1570 EUR per half part). The theoretical income tax less the maximum coefficient benefit results in the </w:t>
      </w:r>
      <w:r w:rsidRPr="005E73CC">
        <w:rPr>
          <w:rFonts w:ascii="Times New Roman" w:hAnsi="Times New Roman" w:cs="Times New Roman"/>
          <w:lang w:val="en-GB"/>
        </w:rPr>
        <w:lastRenderedPageBreak/>
        <w:t>income tax after the coefficient benefit limitation. The income tax liability of the taxpayer cannot be less than the income tax after the coefficient benefit limitation.</w:t>
      </w:r>
    </w:p>
    <w:p w14:paraId="408092A2" w14:textId="77777777" w:rsidR="00EC0A58" w:rsidRPr="005E73CC" w:rsidRDefault="00EC0A58" w:rsidP="003E504A">
      <w:pPr>
        <w:spacing w:line="276" w:lineRule="auto"/>
        <w:jc w:val="both"/>
        <w:rPr>
          <w:rFonts w:ascii="Times New Roman" w:hAnsi="Times New Roman" w:cs="Times New Roman"/>
          <w:lang w:val="en-GB"/>
        </w:rPr>
      </w:pPr>
    </w:p>
    <w:p w14:paraId="1F86381B" w14:textId="77777777" w:rsidR="00EC0A58" w:rsidRPr="005E73CC" w:rsidRDefault="00EC0A58" w:rsidP="003E504A">
      <w:pPr>
        <w:keepNext/>
        <w:spacing w:line="276" w:lineRule="auto"/>
        <w:jc w:val="both"/>
        <w:rPr>
          <w:rFonts w:ascii="Times New Roman" w:hAnsi="Times New Roman" w:cs="Times New Roman"/>
          <w:b/>
          <w:lang w:val="en-GB"/>
        </w:rPr>
      </w:pPr>
      <w:r w:rsidRPr="005E73CC">
        <w:rPr>
          <w:rFonts w:ascii="Times New Roman" w:hAnsi="Times New Roman" w:cs="Times New Roman"/>
          <w:b/>
          <w:lang w:val="en-GB"/>
        </w:rPr>
        <w:t xml:space="preserve">Dividends and interest </w:t>
      </w:r>
    </w:p>
    <w:p w14:paraId="7B2322D2" w14:textId="77777777" w:rsidR="00EC0A58" w:rsidRPr="005E73CC" w:rsidRDefault="00EC0A58" w:rsidP="003E504A">
      <w:pPr>
        <w:spacing w:line="276" w:lineRule="auto"/>
        <w:jc w:val="both"/>
        <w:rPr>
          <w:rFonts w:ascii="Times New Roman" w:hAnsi="Times New Roman" w:cs="Times New Roman"/>
          <w:lang w:val="en-GB"/>
        </w:rPr>
      </w:pPr>
      <w:r w:rsidRPr="005E73CC">
        <w:rPr>
          <w:rFonts w:ascii="Times New Roman" w:hAnsi="Times New Roman" w:cs="Times New Roman"/>
          <w:lang w:val="en-GB"/>
        </w:rPr>
        <w:t>Subject to a 12</w:t>
      </w:r>
      <w:proofErr w:type="gramStart"/>
      <w:r w:rsidRPr="005E73CC">
        <w:rPr>
          <w:rFonts w:ascii="Times New Roman" w:hAnsi="Times New Roman" w:cs="Times New Roman"/>
          <w:lang w:val="en-GB"/>
        </w:rPr>
        <w:t>,8</w:t>
      </w:r>
      <w:proofErr w:type="gramEnd"/>
      <w:r w:rsidRPr="005E73CC">
        <w:rPr>
          <w:rFonts w:ascii="Times New Roman" w:hAnsi="Times New Roman" w:cs="Times New Roman"/>
          <w:lang w:val="en-GB"/>
        </w:rPr>
        <w:t>% flat-rate tax (</w:t>
      </w:r>
      <w:r w:rsidRPr="003947DE">
        <w:rPr>
          <w:rFonts w:ascii="Times New Roman" w:hAnsi="Times New Roman" w:cs="Times New Roman"/>
          <w:i/>
          <w:lang w:val="fr-FR"/>
        </w:rPr>
        <w:t xml:space="preserve">prélèvement forfaitaire unique </w:t>
      </w:r>
      <w:r w:rsidRPr="003947DE">
        <w:rPr>
          <w:rFonts w:ascii="Times New Roman" w:hAnsi="Times New Roman" w:cs="Times New Roman"/>
          <w:lang w:val="en-GB"/>
        </w:rPr>
        <w:t>since</w:t>
      </w:r>
      <w:r w:rsidRPr="003947DE">
        <w:rPr>
          <w:rFonts w:ascii="Times New Roman" w:hAnsi="Times New Roman" w:cs="Times New Roman"/>
          <w:lang w:val="fr-FR"/>
        </w:rPr>
        <w:t xml:space="preserve"> 2018</w:t>
      </w:r>
      <w:r w:rsidRPr="005E73CC">
        <w:rPr>
          <w:rFonts w:ascii="Times New Roman" w:hAnsi="Times New Roman" w:cs="Times New Roman"/>
          <w:lang w:val="en-GB"/>
        </w:rPr>
        <w:t>) applicable to the gross amount (+ social taxes, total 17,2% added on 12,8%). Option for submission to the ordinary progressive tax rate possible. In such case: 40% allowance is possible (60% of the dividend is taxed). The option is exercised through the tax returned filed in the year following the one when the dividends were received. The option is irrevocable and concerns all investment income of the taxpayer (dividends, interest, royalties).</w:t>
      </w:r>
    </w:p>
    <w:p w14:paraId="0DFBC947" w14:textId="77777777" w:rsidR="00EC0A58" w:rsidRPr="005E73CC" w:rsidRDefault="00EC0A58" w:rsidP="003E504A">
      <w:pPr>
        <w:spacing w:line="276" w:lineRule="auto"/>
        <w:jc w:val="both"/>
        <w:rPr>
          <w:rFonts w:ascii="Times New Roman" w:hAnsi="Times New Roman" w:cs="Times New Roman"/>
          <w:lang w:val="en-GB"/>
        </w:rPr>
      </w:pPr>
      <w:r w:rsidRPr="005E73CC">
        <w:rPr>
          <w:rFonts w:ascii="Times New Roman" w:hAnsi="Times New Roman" w:cs="Times New Roman"/>
          <w:lang w:val="en-GB"/>
        </w:rPr>
        <w:t>For resident taxpayers, the withholding tax is non-final and can be credited against the final income tax liability or refunded if in excess.</w:t>
      </w:r>
    </w:p>
    <w:p w14:paraId="0F656D5B" w14:textId="77777777" w:rsidR="00EC0A58" w:rsidRPr="005E73CC" w:rsidRDefault="00EC0A58" w:rsidP="003E504A">
      <w:pPr>
        <w:spacing w:line="276" w:lineRule="auto"/>
        <w:jc w:val="both"/>
        <w:rPr>
          <w:rFonts w:ascii="Times New Roman" w:hAnsi="Times New Roman" w:cs="Times New Roman"/>
          <w:lang w:val="en-GB"/>
        </w:rPr>
      </w:pPr>
      <w:r w:rsidRPr="005E73CC">
        <w:rPr>
          <w:rFonts w:ascii="Times New Roman" w:hAnsi="Times New Roman" w:cs="Times New Roman"/>
          <w:lang w:val="en-GB"/>
        </w:rPr>
        <w:t>Taxpayers with an annual taxable income of 25,000 EUR (or 50,000 for couples) may request exemption from the 12,8% withholding tax.</w:t>
      </w:r>
    </w:p>
    <w:p w14:paraId="4120F741" w14:textId="77777777" w:rsidR="00EC0A58" w:rsidRPr="005E73CC" w:rsidRDefault="00EC0A58" w:rsidP="003E504A">
      <w:pPr>
        <w:spacing w:line="276" w:lineRule="auto"/>
        <w:jc w:val="both"/>
        <w:rPr>
          <w:rFonts w:ascii="Times New Roman" w:hAnsi="Times New Roman" w:cs="Times New Roman"/>
          <w:lang w:val="en-GB"/>
        </w:rPr>
      </w:pPr>
      <w:r w:rsidRPr="005E73CC">
        <w:rPr>
          <w:rFonts w:ascii="Times New Roman" w:hAnsi="Times New Roman" w:cs="Times New Roman"/>
          <w:u w:val="single"/>
          <w:lang w:val="en-GB"/>
        </w:rPr>
        <w:t>Exception</w:t>
      </w:r>
      <w:r w:rsidRPr="005E73CC">
        <w:rPr>
          <w:rFonts w:ascii="Times New Roman" w:hAnsi="Times New Roman" w:cs="Times New Roman"/>
          <w:lang w:val="en-GB"/>
        </w:rPr>
        <w:t>: interest from life insurance contracts, fixed-return investment income paid to non-cooperative jurisdictions or to unknown beneficiaries are subject to a final WHT.</w:t>
      </w:r>
    </w:p>
    <w:p w14:paraId="28BA3F1F" w14:textId="77777777" w:rsidR="00EC0A58" w:rsidRPr="005E73CC" w:rsidRDefault="00EC0A58" w:rsidP="003E504A">
      <w:pPr>
        <w:spacing w:line="276" w:lineRule="auto"/>
        <w:jc w:val="both"/>
        <w:rPr>
          <w:rFonts w:ascii="Times New Roman" w:hAnsi="Times New Roman" w:cs="Times New Roman"/>
          <w:lang w:val="en-GB"/>
        </w:rPr>
      </w:pPr>
      <w:r w:rsidRPr="005E73CC">
        <w:rPr>
          <w:rFonts w:ascii="Times New Roman" w:hAnsi="Times New Roman" w:cs="Times New Roman"/>
          <w:u w:val="single"/>
          <w:lang w:val="en-GB"/>
        </w:rPr>
        <w:t>Exception</w:t>
      </w:r>
      <w:r w:rsidRPr="005E73CC">
        <w:rPr>
          <w:rFonts w:ascii="Times New Roman" w:hAnsi="Times New Roman" w:cs="Times New Roman"/>
          <w:lang w:val="en-GB"/>
        </w:rPr>
        <w:t>: The following types of interest are exempt from income tax and social taxes: interest from savings accounts (</w:t>
      </w:r>
      <w:r w:rsidRPr="003947DE">
        <w:rPr>
          <w:rFonts w:ascii="Times New Roman" w:hAnsi="Times New Roman" w:cs="Times New Roman"/>
          <w:lang w:val="fr-FR"/>
        </w:rPr>
        <w:t>livret</w:t>
      </w:r>
      <w:r w:rsidRPr="005E73CC">
        <w:rPr>
          <w:rFonts w:ascii="Times New Roman" w:hAnsi="Times New Roman" w:cs="Times New Roman"/>
          <w:lang w:val="en-GB"/>
        </w:rPr>
        <w:t xml:space="preserve"> A), maximum deposits of 22.950 EUR, remunerated at 0</w:t>
      </w:r>
      <w:proofErr w:type="gramStart"/>
      <w:r w:rsidRPr="005E73CC">
        <w:rPr>
          <w:rFonts w:ascii="Times New Roman" w:hAnsi="Times New Roman" w:cs="Times New Roman"/>
          <w:lang w:val="en-GB"/>
        </w:rPr>
        <w:t>,5</w:t>
      </w:r>
      <w:proofErr w:type="gramEnd"/>
      <w:r w:rsidRPr="005E73CC">
        <w:rPr>
          <w:rFonts w:ascii="Times New Roman" w:hAnsi="Times New Roman" w:cs="Times New Roman"/>
          <w:lang w:val="en-GB"/>
        </w:rPr>
        <w:t>% annual rate); other kinds of savings plans, of which the use is restricted to low-income taxpayers or to young taxpayers, are also tax-exempt.</w:t>
      </w:r>
    </w:p>
    <w:p w14:paraId="0C145F2F" w14:textId="77777777" w:rsidR="00EC0A58" w:rsidRPr="005E73CC" w:rsidRDefault="00EC0A58" w:rsidP="003E504A">
      <w:pPr>
        <w:spacing w:line="276" w:lineRule="auto"/>
        <w:jc w:val="both"/>
        <w:rPr>
          <w:rFonts w:ascii="Times New Roman" w:hAnsi="Times New Roman" w:cs="Times New Roman"/>
          <w:lang w:val="en-GB"/>
        </w:rPr>
      </w:pPr>
    </w:p>
    <w:p w14:paraId="0494362A" w14:textId="77777777" w:rsidR="00EC0A58" w:rsidRPr="005E73CC" w:rsidRDefault="00EC0A58" w:rsidP="003E504A">
      <w:pPr>
        <w:spacing w:line="276" w:lineRule="auto"/>
        <w:jc w:val="both"/>
        <w:rPr>
          <w:rFonts w:ascii="Times New Roman" w:hAnsi="Times New Roman" w:cs="Times New Roman"/>
          <w:b/>
          <w:lang w:val="en-GB"/>
        </w:rPr>
      </w:pPr>
      <w:r w:rsidRPr="005E73CC">
        <w:rPr>
          <w:rFonts w:ascii="Times New Roman" w:hAnsi="Times New Roman" w:cs="Times New Roman"/>
          <w:b/>
          <w:lang w:val="en-GB"/>
        </w:rPr>
        <w:t>Royalties</w:t>
      </w:r>
    </w:p>
    <w:p w14:paraId="76D5C4A1" w14:textId="4E8EC614" w:rsidR="003E504A" w:rsidRPr="00B960F7" w:rsidRDefault="00EC0A58" w:rsidP="003E504A">
      <w:pPr>
        <w:spacing w:line="276" w:lineRule="auto"/>
        <w:jc w:val="both"/>
        <w:rPr>
          <w:rFonts w:ascii="Times New Roman" w:hAnsi="Times New Roman" w:cs="Times New Roman"/>
          <w:lang w:val="en-GB"/>
        </w:rPr>
      </w:pPr>
      <w:r w:rsidRPr="005E73CC">
        <w:rPr>
          <w:rFonts w:ascii="Times New Roman" w:hAnsi="Times New Roman" w:cs="Times New Roman"/>
          <w:lang w:val="en-GB"/>
        </w:rPr>
        <w:t>Subject to a 10% WHT (+ 17</w:t>
      </w:r>
      <w:proofErr w:type="gramStart"/>
      <w:r w:rsidRPr="005E73CC">
        <w:rPr>
          <w:rFonts w:ascii="Times New Roman" w:hAnsi="Times New Roman" w:cs="Times New Roman"/>
          <w:lang w:val="en-GB"/>
        </w:rPr>
        <w:t>,2</w:t>
      </w:r>
      <w:proofErr w:type="gramEnd"/>
      <w:r w:rsidRPr="005E73CC">
        <w:rPr>
          <w:rFonts w:ascii="Times New Roman" w:hAnsi="Times New Roman" w:cs="Times New Roman"/>
          <w:lang w:val="en-GB"/>
        </w:rPr>
        <w:t>% social taxes</w:t>
      </w:r>
      <w:r w:rsidR="003947DE">
        <w:rPr>
          <w:rFonts w:ascii="Times New Roman" w:hAnsi="Times New Roman" w:cs="Times New Roman"/>
          <w:lang w:val="en-GB"/>
        </w:rPr>
        <w:t xml:space="preserve"> </w:t>
      </w:r>
      <w:r w:rsidRPr="005E73CC">
        <w:rPr>
          <w:rFonts w:ascii="Times New Roman" w:hAnsi="Times New Roman" w:cs="Times New Roman"/>
          <w:lang w:val="en-GB"/>
        </w:rPr>
        <w:t>= 27,2% total tax burden) when they concern patents, patentable inventions and qualifying production processes accessory thereto. Option for submission to the progressive tax scale possible, like in the dividend/interest case. Royalties related with trademark or copyright are subject to the progressive tax scale (+ social taxes).</w:t>
      </w:r>
    </w:p>
    <w:p w14:paraId="445DADB9" w14:textId="77777777" w:rsidR="00EC0A58" w:rsidRPr="005E73CC" w:rsidRDefault="00EC0A58" w:rsidP="00B960F7">
      <w:pPr>
        <w:pStyle w:val="Heading3"/>
        <w:numPr>
          <w:ilvl w:val="0"/>
          <w:numId w:val="29"/>
        </w:numPr>
        <w:spacing w:before="240" w:after="120"/>
        <w:jc w:val="both"/>
        <w:rPr>
          <w:rFonts w:ascii="Times New Roman" w:hAnsi="Times New Roman" w:cs="Times New Roman"/>
          <w:b/>
          <w:bCs/>
          <w:color w:val="000000" w:themeColor="text1"/>
          <w:sz w:val="26"/>
          <w:szCs w:val="26"/>
          <w:lang w:val="en-GB"/>
        </w:rPr>
      </w:pPr>
      <w:bookmarkStart w:id="13" w:name="_Toc86231480"/>
      <w:r w:rsidRPr="005E73CC">
        <w:rPr>
          <w:rFonts w:ascii="Times New Roman" w:hAnsi="Times New Roman" w:cs="Times New Roman"/>
          <w:b/>
          <w:bCs/>
          <w:color w:val="000000" w:themeColor="text1"/>
          <w:sz w:val="26"/>
          <w:szCs w:val="26"/>
          <w:lang w:val="en-GB"/>
        </w:rPr>
        <w:t>Income from capital</w:t>
      </w:r>
      <w:bookmarkEnd w:id="13"/>
    </w:p>
    <w:p w14:paraId="58DE76D6" w14:textId="77777777" w:rsidR="00EC0A58" w:rsidRPr="005E73CC" w:rsidRDefault="00EC0A58" w:rsidP="003E504A">
      <w:pPr>
        <w:spacing w:line="276" w:lineRule="auto"/>
        <w:jc w:val="both"/>
        <w:rPr>
          <w:rFonts w:ascii="Times New Roman" w:hAnsi="Times New Roman" w:cs="Times New Roman"/>
          <w:bCs/>
          <w:lang w:val="en-GB"/>
        </w:rPr>
      </w:pPr>
      <w:r w:rsidRPr="005E73CC">
        <w:rPr>
          <w:rFonts w:ascii="Times New Roman" w:hAnsi="Times New Roman" w:cs="Times New Roman"/>
          <w:bCs/>
          <w:lang w:val="en-GB"/>
        </w:rPr>
        <w:t>The French tax system both includes taxation of capital gains and taxation of capital yields.</w:t>
      </w:r>
    </w:p>
    <w:p w14:paraId="6981C768" w14:textId="77777777" w:rsidR="00EC0A58" w:rsidRPr="005E73CC" w:rsidRDefault="00EC0A58" w:rsidP="003E504A">
      <w:pPr>
        <w:spacing w:line="276" w:lineRule="auto"/>
        <w:jc w:val="both"/>
        <w:rPr>
          <w:rFonts w:ascii="Times New Roman" w:hAnsi="Times New Roman" w:cs="Times New Roman"/>
          <w:bCs/>
          <w:lang w:val="en-GB"/>
        </w:rPr>
      </w:pPr>
      <w:r w:rsidRPr="005E73CC">
        <w:rPr>
          <w:rFonts w:ascii="Times New Roman" w:hAnsi="Times New Roman" w:cs="Times New Roman"/>
          <w:bCs/>
          <w:lang w:val="en-GB"/>
        </w:rPr>
        <w:t xml:space="preserve">For the taxation of capital yields, see </w:t>
      </w:r>
      <w:r w:rsidRPr="005E73CC">
        <w:rPr>
          <w:rFonts w:ascii="Times New Roman" w:hAnsi="Times New Roman" w:cs="Times New Roman"/>
          <w:bCs/>
          <w:i/>
          <w:lang w:val="en-GB"/>
        </w:rPr>
        <w:t>supra</w:t>
      </w:r>
      <w:r w:rsidRPr="005E73CC">
        <w:rPr>
          <w:rFonts w:ascii="Times New Roman" w:hAnsi="Times New Roman" w:cs="Times New Roman"/>
          <w:bCs/>
          <w:lang w:val="en-GB"/>
        </w:rPr>
        <w:t xml:space="preserve"> 3 (Rate), regarding the taxation of dividends and interest.</w:t>
      </w:r>
    </w:p>
    <w:p w14:paraId="32CBCE8D" w14:textId="77777777" w:rsidR="00EC0A58" w:rsidRPr="005E73CC" w:rsidRDefault="00EC0A58" w:rsidP="003E504A">
      <w:pPr>
        <w:spacing w:line="276" w:lineRule="auto"/>
        <w:jc w:val="both"/>
        <w:rPr>
          <w:rFonts w:ascii="Times New Roman" w:hAnsi="Times New Roman" w:cs="Times New Roman"/>
          <w:bCs/>
          <w:lang w:val="en-GB"/>
        </w:rPr>
      </w:pPr>
    </w:p>
    <w:p w14:paraId="4FBFD508" w14:textId="77777777" w:rsidR="00EC0A58" w:rsidRPr="005E73CC" w:rsidRDefault="00EC0A58" w:rsidP="003E504A">
      <w:pPr>
        <w:spacing w:line="276" w:lineRule="auto"/>
        <w:jc w:val="both"/>
        <w:rPr>
          <w:rFonts w:ascii="Times New Roman" w:hAnsi="Times New Roman" w:cs="Times New Roman"/>
          <w:bCs/>
          <w:u w:val="single"/>
          <w:lang w:val="en-GB"/>
        </w:rPr>
      </w:pPr>
      <w:r w:rsidRPr="005E73CC">
        <w:rPr>
          <w:rFonts w:ascii="Times New Roman" w:hAnsi="Times New Roman" w:cs="Times New Roman"/>
          <w:bCs/>
          <w:u w:val="single"/>
          <w:lang w:val="en-GB"/>
        </w:rPr>
        <w:t xml:space="preserve">With regard to capital gains: </w:t>
      </w:r>
    </w:p>
    <w:p w14:paraId="0D5C7DA2" w14:textId="77777777" w:rsidR="00EC0A58" w:rsidRPr="005E73CC" w:rsidRDefault="00EC0A58" w:rsidP="003E504A">
      <w:pPr>
        <w:spacing w:line="276" w:lineRule="auto"/>
        <w:jc w:val="both"/>
        <w:rPr>
          <w:rFonts w:ascii="Times New Roman" w:hAnsi="Times New Roman" w:cs="Times New Roman"/>
          <w:bCs/>
          <w:lang w:val="en-GB"/>
        </w:rPr>
      </w:pPr>
    </w:p>
    <w:p w14:paraId="304C6EA5" w14:textId="77777777" w:rsidR="00EC0A58" w:rsidRPr="005E73CC" w:rsidRDefault="00EC0A58" w:rsidP="003E504A">
      <w:pPr>
        <w:keepNext/>
        <w:spacing w:line="276" w:lineRule="auto"/>
        <w:jc w:val="both"/>
        <w:rPr>
          <w:rFonts w:ascii="Times New Roman" w:hAnsi="Times New Roman" w:cs="Times New Roman"/>
          <w:b/>
          <w:bCs/>
          <w:lang w:val="en-GB"/>
        </w:rPr>
      </w:pPr>
      <w:r w:rsidRPr="005E73CC">
        <w:rPr>
          <w:rFonts w:ascii="Times New Roman" w:hAnsi="Times New Roman" w:cs="Times New Roman"/>
          <w:b/>
          <w:bCs/>
          <w:lang w:val="en-GB"/>
        </w:rPr>
        <w:t>Immovable property</w:t>
      </w:r>
    </w:p>
    <w:p w14:paraId="7F3D6BA8" w14:textId="77777777" w:rsidR="00EC0A58" w:rsidRPr="005E73CC" w:rsidRDefault="00EC0A58" w:rsidP="003E504A">
      <w:pPr>
        <w:spacing w:line="276" w:lineRule="auto"/>
        <w:jc w:val="both"/>
        <w:rPr>
          <w:rFonts w:ascii="Times New Roman" w:hAnsi="Times New Roman" w:cs="Times New Roman"/>
          <w:bCs/>
          <w:lang w:val="en-GB"/>
        </w:rPr>
      </w:pPr>
      <w:r w:rsidRPr="005E73CC">
        <w:rPr>
          <w:rFonts w:ascii="Times New Roman" w:hAnsi="Times New Roman" w:cs="Times New Roman"/>
          <w:bCs/>
          <w:lang w:val="en-GB"/>
        </w:rPr>
        <w:t xml:space="preserve">Capital gains on immovable property or rights thereon, e.g. participations in real estate partnerships, whose assets consist for more than 50% of immovable property, are subject to tax at a </w:t>
      </w:r>
      <w:r w:rsidRPr="005E73CC">
        <w:rPr>
          <w:rFonts w:ascii="Times New Roman" w:hAnsi="Times New Roman" w:cs="Times New Roman"/>
          <w:bCs/>
          <w:u w:val="single"/>
          <w:lang w:val="en-GB"/>
        </w:rPr>
        <w:t>flat rate of 19%</w:t>
      </w:r>
      <w:r w:rsidRPr="005E73CC">
        <w:rPr>
          <w:rFonts w:ascii="Times New Roman" w:hAnsi="Times New Roman" w:cs="Times New Roman"/>
          <w:bCs/>
          <w:lang w:val="en-GB"/>
        </w:rPr>
        <w:t xml:space="preserve"> (increased to 36.2% by the 17.2% overall social taxes).</w:t>
      </w:r>
    </w:p>
    <w:p w14:paraId="72580350" w14:textId="77777777" w:rsidR="00EC0A58" w:rsidRPr="005E73CC" w:rsidRDefault="00EC0A58" w:rsidP="003E504A">
      <w:pPr>
        <w:spacing w:line="276" w:lineRule="auto"/>
        <w:jc w:val="both"/>
        <w:rPr>
          <w:rFonts w:ascii="Times New Roman" w:hAnsi="Times New Roman" w:cs="Times New Roman"/>
          <w:bCs/>
          <w:lang w:val="en-GB"/>
        </w:rPr>
      </w:pPr>
      <w:r w:rsidRPr="005E73CC">
        <w:rPr>
          <w:rFonts w:ascii="Times New Roman" w:hAnsi="Times New Roman" w:cs="Times New Roman"/>
          <w:bCs/>
          <w:u w:val="single"/>
          <w:lang w:val="en-GB"/>
        </w:rPr>
        <w:t>Exception</w:t>
      </w:r>
      <w:r w:rsidRPr="005E73CC">
        <w:rPr>
          <w:rFonts w:ascii="Times New Roman" w:hAnsi="Times New Roman" w:cs="Times New Roman"/>
          <w:bCs/>
          <w:lang w:val="en-GB"/>
        </w:rPr>
        <w:t xml:space="preserve">: capital gains on the transfer of the </w:t>
      </w:r>
      <w:r w:rsidRPr="005E73CC">
        <w:rPr>
          <w:rFonts w:ascii="Times New Roman" w:hAnsi="Times New Roman" w:cs="Times New Roman"/>
          <w:bCs/>
          <w:u w:val="single"/>
          <w:lang w:val="en-GB"/>
        </w:rPr>
        <w:t>taxpayer’s principal residence</w:t>
      </w:r>
      <w:r w:rsidRPr="005E73CC">
        <w:rPr>
          <w:rFonts w:ascii="Times New Roman" w:hAnsi="Times New Roman" w:cs="Times New Roman"/>
          <w:bCs/>
          <w:lang w:val="en-GB"/>
        </w:rPr>
        <w:t xml:space="preserve"> are exempt from the above tax and additional social taxes. Gains on any immovable property are also exempt if the sales price does not exceed 15,000 EUR.</w:t>
      </w:r>
    </w:p>
    <w:p w14:paraId="35841ADC" w14:textId="4AF1B3EA" w:rsidR="00EC0A58" w:rsidRPr="005E73CC" w:rsidRDefault="00EC0A58" w:rsidP="003E504A">
      <w:pPr>
        <w:spacing w:line="276" w:lineRule="auto"/>
        <w:jc w:val="both"/>
        <w:rPr>
          <w:rFonts w:ascii="Times New Roman" w:hAnsi="Times New Roman" w:cs="Times New Roman"/>
          <w:bCs/>
          <w:lang w:val="en-GB"/>
        </w:rPr>
      </w:pPr>
      <w:r w:rsidRPr="005E73CC">
        <w:rPr>
          <w:rFonts w:ascii="Times New Roman" w:hAnsi="Times New Roman" w:cs="Times New Roman"/>
          <w:bCs/>
          <w:u w:val="single"/>
          <w:lang w:val="en-GB"/>
        </w:rPr>
        <w:t>Mitigated tax liability</w:t>
      </w:r>
      <w:r w:rsidRPr="005E73CC">
        <w:rPr>
          <w:rFonts w:ascii="Times New Roman" w:hAnsi="Times New Roman" w:cs="Times New Roman"/>
          <w:bCs/>
          <w:lang w:val="en-GB"/>
        </w:rPr>
        <w:t>: annual reductions apply to the taxable basis of capital gains from the alienation of real estate. The reduction of the capital gain subject to the flat-rate tax amounts to: 6% for each year of ownership beyond the 5th year until the 21st year</w:t>
      </w:r>
      <w:proofErr w:type="gramStart"/>
      <w:r w:rsidRPr="005E73CC">
        <w:rPr>
          <w:rFonts w:ascii="Times New Roman" w:hAnsi="Times New Roman" w:cs="Times New Roman"/>
          <w:bCs/>
          <w:lang w:val="en-GB"/>
        </w:rPr>
        <w:t>;</w:t>
      </w:r>
      <w:proofErr w:type="gramEnd"/>
      <w:r w:rsidRPr="005E73CC">
        <w:rPr>
          <w:rFonts w:ascii="Times New Roman" w:hAnsi="Times New Roman" w:cs="Times New Roman"/>
          <w:bCs/>
          <w:lang w:val="en-GB"/>
        </w:rPr>
        <w:t xml:space="preserve"> and 4% for the 22nd year of ownership. The capital gain is thus totally exempt from the flat-rate tax after 22 years. </w:t>
      </w:r>
    </w:p>
    <w:p w14:paraId="28073B12" w14:textId="77777777" w:rsidR="00EC0A58" w:rsidRPr="005E73CC" w:rsidRDefault="00EC0A58" w:rsidP="003E504A">
      <w:pPr>
        <w:spacing w:line="276" w:lineRule="auto"/>
        <w:jc w:val="both"/>
        <w:rPr>
          <w:rFonts w:ascii="Times New Roman" w:hAnsi="Times New Roman" w:cs="Times New Roman"/>
          <w:bCs/>
          <w:lang w:val="en-GB"/>
        </w:rPr>
      </w:pPr>
      <w:r w:rsidRPr="005E73CC">
        <w:rPr>
          <w:rFonts w:ascii="Times New Roman" w:hAnsi="Times New Roman" w:cs="Times New Roman"/>
          <w:bCs/>
          <w:lang w:val="en-GB"/>
        </w:rPr>
        <w:t>The reduction of the capital gain subject to the social taxes amounts to: 1.65% for each year of ownership beyond the 5th year until the 21st year; 1.6% for the 22nd year of ownership</w:t>
      </w:r>
      <w:proofErr w:type="gramStart"/>
      <w:r w:rsidRPr="005E73CC">
        <w:rPr>
          <w:rFonts w:ascii="Times New Roman" w:hAnsi="Times New Roman" w:cs="Times New Roman"/>
          <w:bCs/>
          <w:lang w:val="en-GB"/>
        </w:rPr>
        <w:t>;</w:t>
      </w:r>
      <w:proofErr w:type="gramEnd"/>
      <w:r w:rsidRPr="005E73CC">
        <w:rPr>
          <w:rFonts w:ascii="Times New Roman" w:hAnsi="Times New Roman" w:cs="Times New Roman"/>
          <w:bCs/>
          <w:lang w:val="en-GB"/>
        </w:rPr>
        <w:t xml:space="preserve"> and 9% for each year after the 22nd year. The capital gain is thus totally exempt from social taxes after 30 years of ownership.</w:t>
      </w:r>
    </w:p>
    <w:p w14:paraId="3871F084" w14:textId="77777777" w:rsidR="00EC0A58" w:rsidRPr="005E73CC" w:rsidRDefault="00EC0A58" w:rsidP="003E504A">
      <w:pPr>
        <w:spacing w:line="276" w:lineRule="auto"/>
        <w:jc w:val="both"/>
        <w:rPr>
          <w:rFonts w:ascii="Times New Roman" w:hAnsi="Times New Roman" w:cs="Times New Roman"/>
          <w:bCs/>
          <w:lang w:val="en-GB"/>
        </w:rPr>
      </w:pPr>
    </w:p>
    <w:p w14:paraId="0624BCAB" w14:textId="77777777" w:rsidR="00EC0A58" w:rsidRPr="005E73CC" w:rsidRDefault="00EC0A58" w:rsidP="003E504A">
      <w:pPr>
        <w:spacing w:line="276" w:lineRule="auto"/>
        <w:jc w:val="both"/>
        <w:rPr>
          <w:rFonts w:ascii="Times New Roman" w:hAnsi="Times New Roman" w:cs="Times New Roman"/>
          <w:b/>
          <w:bCs/>
          <w:lang w:val="en-GB"/>
        </w:rPr>
      </w:pPr>
      <w:r w:rsidRPr="005E73CC">
        <w:rPr>
          <w:rFonts w:ascii="Times New Roman" w:hAnsi="Times New Roman" w:cs="Times New Roman"/>
          <w:b/>
          <w:bCs/>
          <w:lang w:val="en-GB"/>
        </w:rPr>
        <w:t>Shares</w:t>
      </w:r>
    </w:p>
    <w:p w14:paraId="4A668EE3" w14:textId="77777777" w:rsidR="00EC0A58" w:rsidRPr="005E73CC" w:rsidRDefault="00EC0A58" w:rsidP="003E504A">
      <w:pPr>
        <w:spacing w:line="276" w:lineRule="auto"/>
        <w:jc w:val="both"/>
        <w:rPr>
          <w:rFonts w:ascii="Times New Roman" w:hAnsi="Times New Roman" w:cs="Times New Roman"/>
          <w:bCs/>
          <w:lang w:val="en-GB"/>
        </w:rPr>
      </w:pPr>
      <w:r w:rsidRPr="005E73CC">
        <w:rPr>
          <w:rFonts w:ascii="Times New Roman" w:hAnsi="Times New Roman" w:cs="Times New Roman"/>
          <w:bCs/>
          <w:lang w:val="en-GB"/>
        </w:rPr>
        <w:t>From 1 Jan. 2018, capital gains are subject to income tax at the flat rate of 12.8% (</w:t>
      </w:r>
      <w:r w:rsidRPr="00C87DF9">
        <w:rPr>
          <w:rFonts w:ascii="Times New Roman" w:hAnsi="Times New Roman" w:cs="Times New Roman"/>
          <w:bCs/>
          <w:i/>
          <w:lang w:val="fr-FR"/>
        </w:rPr>
        <w:t>prélèvement forfaitaire unique</w:t>
      </w:r>
      <w:r w:rsidRPr="005E73CC">
        <w:rPr>
          <w:rFonts w:ascii="Times New Roman" w:hAnsi="Times New Roman" w:cs="Times New Roman"/>
          <w:bCs/>
          <w:lang w:val="en-GB"/>
        </w:rPr>
        <w:t>, PFU). Taxpayers may opt to be subject to income tax at progressive rates. The election for taxation at progressive rates is made in the income tax return filed in the year following the one when the capital gains were derived. It is irrevocable and applies to all investment income received by the taxpayer.</w:t>
      </w:r>
    </w:p>
    <w:p w14:paraId="5B847F18" w14:textId="77777777" w:rsidR="00EC0A58" w:rsidRPr="005E73CC" w:rsidRDefault="00EC0A58" w:rsidP="003E504A">
      <w:pPr>
        <w:spacing w:line="276" w:lineRule="auto"/>
        <w:jc w:val="both"/>
        <w:rPr>
          <w:rFonts w:ascii="Times New Roman" w:hAnsi="Times New Roman" w:cs="Times New Roman"/>
          <w:bCs/>
          <w:lang w:val="en-GB"/>
        </w:rPr>
      </w:pPr>
      <w:r w:rsidRPr="005E73CC">
        <w:rPr>
          <w:rFonts w:ascii="Times New Roman" w:hAnsi="Times New Roman" w:cs="Times New Roman"/>
          <w:bCs/>
          <w:u w:val="single"/>
          <w:lang w:val="en-GB"/>
        </w:rPr>
        <w:t>Special regime</w:t>
      </w:r>
      <w:r w:rsidRPr="005E73CC">
        <w:rPr>
          <w:rFonts w:ascii="Times New Roman" w:hAnsi="Times New Roman" w:cs="Times New Roman"/>
          <w:bCs/>
          <w:lang w:val="en-GB"/>
        </w:rPr>
        <w:t xml:space="preserve">: capital gains realized between 1 Jan. 2018 and 31 Dec. 2022 from the sale of </w:t>
      </w:r>
      <w:r w:rsidRPr="005E73CC">
        <w:rPr>
          <w:rFonts w:ascii="Times New Roman" w:hAnsi="Times New Roman" w:cs="Times New Roman"/>
          <w:bCs/>
          <w:u w:val="single"/>
          <w:lang w:val="en-GB"/>
        </w:rPr>
        <w:t>shares in small and medium-sized enterprises</w:t>
      </w:r>
      <w:r w:rsidRPr="005E73CC">
        <w:rPr>
          <w:rFonts w:ascii="Times New Roman" w:hAnsi="Times New Roman" w:cs="Times New Roman"/>
          <w:bCs/>
          <w:lang w:val="en-GB"/>
        </w:rPr>
        <w:t xml:space="preserve"> by their director/owners at the moment of their </w:t>
      </w:r>
      <w:r w:rsidRPr="005E73CC">
        <w:rPr>
          <w:rFonts w:ascii="Times New Roman" w:hAnsi="Times New Roman" w:cs="Times New Roman"/>
          <w:bCs/>
          <w:u w:val="single"/>
          <w:lang w:val="en-GB"/>
        </w:rPr>
        <w:t>retirement</w:t>
      </w:r>
      <w:r w:rsidRPr="005E73CC">
        <w:rPr>
          <w:rFonts w:ascii="Times New Roman" w:hAnsi="Times New Roman" w:cs="Times New Roman"/>
          <w:bCs/>
          <w:lang w:val="en-GB"/>
        </w:rPr>
        <w:t xml:space="preserve"> may benefit from a lump-sum base reduction of 500,000 EUR, if the shares were held for at least one year.</w:t>
      </w:r>
    </w:p>
    <w:p w14:paraId="050C9364" w14:textId="77777777" w:rsidR="00EC0A58" w:rsidRPr="005E73CC" w:rsidRDefault="00EC0A58" w:rsidP="003E504A">
      <w:pPr>
        <w:spacing w:line="276" w:lineRule="auto"/>
        <w:jc w:val="both"/>
        <w:rPr>
          <w:rFonts w:ascii="Times New Roman" w:hAnsi="Times New Roman" w:cs="Times New Roman"/>
          <w:bCs/>
          <w:lang w:val="en-GB"/>
        </w:rPr>
      </w:pPr>
      <w:r w:rsidRPr="005E73CC">
        <w:rPr>
          <w:rFonts w:ascii="Times New Roman" w:hAnsi="Times New Roman" w:cs="Times New Roman"/>
          <w:bCs/>
          <w:lang w:val="en-GB"/>
        </w:rPr>
        <w:t>Capital gains from the sale of shares, bonds and similar securities are also subject to social taxes at a total rate of 17.2%. In case capital gains are subject to the flat tax at the rate of 12.8%, the overall taxation rate is 30%.</w:t>
      </w:r>
    </w:p>
    <w:p w14:paraId="4E7F045F" w14:textId="77777777" w:rsidR="00EC0A58" w:rsidRPr="005E73CC" w:rsidRDefault="00EC0A58" w:rsidP="003E504A">
      <w:pPr>
        <w:spacing w:line="276" w:lineRule="auto"/>
        <w:jc w:val="both"/>
        <w:rPr>
          <w:rFonts w:ascii="Times New Roman" w:hAnsi="Times New Roman" w:cs="Times New Roman"/>
          <w:bCs/>
          <w:lang w:val="en-GB"/>
        </w:rPr>
      </w:pPr>
      <w:r w:rsidRPr="005E73CC">
        <w:rPr>
          <w:rFonts w:ascii="Times New Roman" w:hAnsi="Times New Roman" w:cs="Times New Roman"/>
          <w:bCs/>
          <w:u w:val="single"/>
          <w:lang w:val="en-GB"/>
        </w:rPr>
        <w:t>Specific regimes</w:t>
      </w:r>
      <w:r w:rsidRPr="005E73CC">
        <w:rPr>
          <w:rFonts w:ascii="Times New Roman" w:hAnsi="Times New Roman" w:cs="Times New Roman"/>
          <w:bCs/>
          <w:lang w:val="en-GB"/>
        </w:rPr>
        <w:t>: Subject to a number of conditions, in order to promote company restructuring, rollover relief is available for gains realized upon a merger, division or exchange of shares. As an exception, when capital gains are realized in the context of habitual sales of shares, income is taxed in the professional income category of the personal income tax.</w:t>
      </w:r>
    </w:p>
    <w:p w14:paraId="79D78E52" w14:textId="77777777" w:rsidR="00EC0A58" w:rsidRPr="005E73CC" w:rsidRDefault="00EC0A58" w:rsidP="003E504A">
      <w:pPr>
        <w:spacing w:line="276" w:lineRule="auto"/>
        <w:jc w:val="both"/>
        <w:rPr>
          <w:rFonts w:ascii="Times New Roman" w:hAnsi="Times New Roman" w:cs="Times New Roman"/>
          <w:b/>
          <w:bCs/>
          <w:lang w:val="en-GB"/>
        </w:rPr>
      </w:pPr>
    </w:p>
    <w:p w14:paraId="5D7BC983" w14:textId="77777777" w:rsidR="00EC0A58" w:rsidRPr="005E73CC" w:rsidRDefault="00EC0A58" w:rsidP="003E504A">
      <w:pPr>
        <w:keepNext/>
        <w:spacing w:line="276" w:lineRule="auto"/>
        <w:jc w:val="both"/>
        <w:rPr>
          <w:rFonts w:ascii="Times New Roman" w:hAnsi="Times New Roman" w:cs="Times New Roman"/>
          <w:b/>
          <w:bCs/>
          <w:lang w:val="en-GB"/>
        </w:rPr>
      </w:pPr>
      <w:r w:rsidRPr="005E73CC">
        <w:rPr>
          <w:rFonts w:ascii="Times New Roman" w:hAnsi="Times New Roman" w:cs="Times New Roman"/>
          <w:b/>
          <w:bCs/>
          <w:lang w:val="en-GB"/>
        </w:rPr>
        <w:lastRenderedPageBreak/>
        <w:t>Business assets</w:t>
      </w:r>
    </w:p>
    <w:p w14:paraId="70EE8BD1" w14:textId="77777777" w:rsidR="00EC0A58" w:rsidRPr="005E73CC" w:rsidRDefault="00EC0A58" w:rsidP="003E504A">
      <w:pPr>
        <w:spacing w:line="276" w:lineRule="auto"/>
        <w:jc w:val="both"/>
        <w:rPr>
          <w:rFonts w:ascii="Times New Roman" w:hAnsi="Times New Roman" w:cs="Times New Roman"/>
          <w:lang w:val="en-GB"/>
        </w:rPr>
      </w:pPr>
      <w:r w:rsidRPr="005E73CC">
        <w:rPr>
          <w:rFonts w:ascii="Times New Roman" w:hAnsi="Times New Roman" w:cs="Times New Roman"/>
          <w:lang w:val="en-GB"/>
        </w:rPr>
        <w:t>Capital gains from the disposal of business assets by an individual may be taxed in two ways, depending on whether they are short-term or long-term gains.</w:t>
      </w:r>
    </w:p>
    <w:p w14:paraId="0A76B9FB" w14:textId="77777777" w:rsidR="00EC0A58" w:rsidRPr="005E73CC" w:rsidRDefault="00EC0A58" w:rsidP="003E504A">
      <w:pPr>
        <w:spacing w:line="276" w:lineRule="auto"/>
        <w:jc w:val="both"/>
        <w:rPr>
          <w:rFonts w:ascii="Times New Roman" w:hAnsi="Times New Roman" w:cs="Times New Roman"/>
          <w:lang w:val="en-GB"/>
        </w:rPr>
      </w:pPr>
      <w:r w:rsidRPr="005E73CC">
        <w:rPr>
          <w:rFonts w:ascii="Times New Roman" w:hAnsi="Times New Roman" w:cs="Times New Roman"/>
          <w:u w:val="single"/>
          <w:lang w:val="en-GB"/>
        </w:rPr>
        <w:t>Tax base</w:t>
      </w:r>
      <w:r w:rsidRPr="005E73CC">
        <w:rPr>
          <w:rFonts w:ascii="Times New Roman" w:hAnsi="Times New Roman" w:cs="Times New Roman"/>
          <w:lang w:val="en-GB"/>
        </w:rPr>
        <w:t>: the tax is levied on the sales price less the acquisition cost. Any recaptured depreciation is taxed as ordinary business income.</w:t>
      </w:r>
    </w:p>
    <w:p w14:paraId="07C978C7" w14:textId="77777777" w:rsidR="00EC0A58" w:rsidRPr="005E73CC" w:rsidRDefault="00EC0A58" w:rsidP="003E504A">
      <w:pPr>
        <w:spacing w:line="276" w:lineRule="auto"/>
        <w:jc w:val="both"/>
        <w:rPr>
          <w:rFonts w:ascii="Times New Roman" w:hAnsi="Times New Roman" w:cs="Times New Roman"/>
          <w:lang w:val="en-GB"/>
        </w:rPr>
      </w:pPr>
      <w:r w:rsidRPr="005E73CC">
        <w:rPr>
          <w:rFonts w:ascii="Times New Roman" w:hAnsi="Times New Roman" w:cs="Times New Roman"/>
          <w:lang w:val="en-GB"/>
        </w:rPr>
        <w:t>Short-term gains= gains from the disposal of assets held for less than 2 years, are taxed as business income. An option to spread the gains over 3 years is available.</w:t>
      </w:r>
    </w:p>
    <w:p w14:paraId="572B0C4F" w14:textId="77777777" w:rsidR="00EC0A58" w:rsidRPr="005E73CC" w:rsidRDefault="00EC0A58" w:rsidP="003E504A">
      <w:pPr>
        <w:spacing w:line="276" w:lineRule="auto"/>
        <w:jc w:val="both"/>
        <w:rPr>
          <w:rFonts w:ascii="Times New Roman" w:hAnsi="Times New Roman" w:cs="Times New Roman"/>
          <w:lang w:val="en-GB"/>
        </w:rPr>
      </w:pPr>
      <w:r w:rsidRPr="005E73CC">
        <w:rPr>
          <w:rFonts w:ascii="Times New Roman" w:hAnsi="Times New Roman" w:cs="Times New Roman"/>
          <w:lang w:val="en-GB"/>
        </w:rPr>
        <w:t xml:space="preserve">Long-term gains= gains from the disposal of assets held for at least 2 years, are subject to tax at a flat rate of 12.8%, increased to 30% by the 17.2% social taxes. </w:t>
      </w:r>
    </w:p>
    <w:p w14:paraId="29841E5F" w14:textId="3CDB6597" w:rsidR="00EC0A58" w:rsidRPr="005E73CC" w:rsidRDefault="00EC0A58" w:rsidP="003E504A">
      <w:pPr>
        <w:spacing w:line="276" w:lineRule="auto"/>
        <w:jc w:val="both"/>
        <w:rPr>
          <w:rFonts w:ascii="Times New Roman" w:hAnsi="Times New Roman" w:cs="Times New Roman"/>
          <w:lang w:val="en-GB"/>
        </w:rPr>
      </w:pPr>
      <w:r w:rsidRPr="005E73CC">
        <w:rPr>
          <w:rFonts w:ascii="Times New Roman" w:hAnsi="Times New Roman" w:cs="Times New Roman"/>
          <w:u w:val="single"/>
          <w:lang w:val="en-GB"/>
        </w:rPr>
        <w:t>Exemptions</w:t>
      </w:r>
      <w:r w:rsidRPr="005E73CC">
        <w:rPr>
          <w:rFonts w:ascii="Times New Roman" w:hAnsi="Times New Roman" w:cs="Times New Roman"/>
          <w:lang w:val="en-GB"/>
        </w:rPr>
        <w:t xml:space="preserve">: </w:t>
      </w:r>
      <w:r w:rsidR="00C87DF9">
        <w:rPr>
          <w:rFonts w:ascii="Times New Roman" w:hAnsi="Times New Roman" w:cs="Times New Roman"/>
          <w:lang w:val="en-GB"/>
        </w:rPr>
        <w:t>l</w:t>
      </w:r>
      <w:r w:rsidRPr="005E73CC">
        <w:rPr>
          <w:rFonts w:ascii="Times New Roman" w:hAnsi="Times New Roman" w:cs="Times New Roman"/>
          <w:lang w:val="en-GB"/>
        </w:rPr>
        <w:t xml:space="preserve">ong-term gains are exempt if the taxpayer’s turnover does not exceed a certain ceiling and the activity </w:t>
      </w:r>
      <w:proofErr w:type="gramStart"/>
      <w:r w:rsidRPr="005E73CC">
        <w:rPr>
          <w:rFonts w:ascii="Times New Roman" w:hAnsi="Times New Roman" w:cs="Times New Roman"/>
          <w:lang w:val="en-GB"/>
        </w:rPr>
        <w:t>is exercised</w:t>
      </w:r>
      <w:proofErr w:type="gramEnd"/>
      <w:r w:rsidRPr="005E73CC">
        <w:rPr>
          <w:rFonts w:ascii="Times New Roman" w:hAnsi="Times New Roman" w:cs="Times New Roman"/>
          <w:lang w:val="en-GB"/>
        </w:rPr>
        <w:t xml:space="preserve"> for at least 5 years. </w:t>
      </w:r>
    </w:p>
    <w:p w14:paraId="4C8DFD06" w14:textId="77777777" w:rsidR="00EC0A58" w:rsidRPr="005E73CC" w:rsidRDefault="00EC0A58" w:rsidP="003E504A">
      <w:pPr>
        <w:spacing w:line="276" w:lineRule="auto"/>
        <w:jc w:val="both"/>
        <w:rPr>
          <w:rFonts w:ascii="Times New Roman" w:hAnsi="Times New Roman" w:cs="Times New Roman"/>
          <w:lang w:val="en-GB"/>
        </w:rPr>
      </w:pPr>
      <w:r w:rsidRPr="005E73CC">
        <w:rPr>
          <w:rFonts w:ascii="Times New Roman" w:hAnsi="Times New Roman" w:cs="Times New Roman"/>
          <w:lang w:val="en-GB"/>
        </w:rPr>
        <w:t>SMEs are exempt from tax on capital gains derived from the disposal of business assets if their annual turnover does not exceed 90,000 EUR (for suppliers of services) or 250,000 EUR (for suppliers of goods). A partial exemption applies if the annual turnover does not exceed 126,000 EUR (for suppliers of services) or 350,000 EUR (for suppliers of goods).</w:t>
      </w:r>
    </w:p>
    <w:p w14:paraId="7E30B933" w14:textId="77777777" w:rsidR="00EC0A58" w:rsidRPr="005E73CC" w:rsidRDefault="00EC0A58" w:rsidP="003E504A">
      <w:pPr>
        <w:spacing w:line="276" w:lineRule="auto"/>
        <w:jc w:val="both"/>
        <w:rPr>
          <w:rFonts w:ascii="Times New Roman" w:hAnsi="Times New Roman" w:cs="Times New Roman"/>
          <w:lang w:val="en-GB"/>
        </w:rPr>
      </w:pPr>
    </w:p>
    <w:p w14:paraId="2E3DDA8E" w14:textId="77777777" w:rsidR="00EC0A58" w:rsidRPr="005E73CC" w:rsidRDefault="00EC0A58" w:rsidP="003E504A">
      <w:pPr>
        <w:spacing w:line="276" w:lineRule="auto"/>
        <w:jc w:val="both"/>
        <w:rPr>
          <w:rFonts w:ascii="Times New Roman" w:hAnsi="Times New Roman" w:cs="Times New Roman"/>
          <w:b/>
          <w:lang w:val="en-GB"/>
        </w:rPr>
      </w:pPr>
      <w:r w:rsidRPr="005E73CC">
        <w:rPr>
          <w:rFonts w:ascii="Times New Roman" w:hAnsi="Times New Roman" w:cs="Times New Roman"/>
          <w:b/>
          <w:lang w:val="en-GB"/>
        </w:rPr>
        <w:t>Cross-border capital gains taxation issues</w:t>
      </w:r>
    </w:p>
    <w:p w14:paraId="15F64B56" w14:textId="6D7215BD" w:rsidR="00EC0A58" w:rsidRPr="005E73CC" w:rsidRDefault="00EC0A58" w:rsidP="003E504A">
      <w:pPr>
        <w:spacing w:line="276" w:lineRule="auto"/>
        <w:jc w:val="both"/>
        <w:rPr>
          <w:rFonts w:ascii="Times New Roman" w:hAnsi="Times New Roman" w:cs="Times New Roman"/>
          <w:lang w:val="en-GB"/>
        </w:rPr>
      </w:pPr>
      <w:r w:rsidRPr="005E73CC">
        <w:rPr>
          <w:rFonts w:ascii="Times New Roman" w:hAnsi="Times New Roman" w:cs="Times New Roman"/>
          <w:u w:val="single"/>
          <w:lang w:val="en-GB"/>
        </w:rPr>
        <w:t>1 - Capital gains of French residents realized abroad</w:t>
      </w:r>
      <w:r w:rsidR="00C87DF9">
        <w:rPr>
          <w:rFonts w:ascii="Times New Roman" w:hAnsi="Times New Roman" w:cs="Times New Roman"/>
          <w:lang w:val="en-GB"/>
        </w:rPr>
        <w:t>: c</w:t>
      </w:r>
      <w:r w:rsidRPr="005E73CC">
        <w:rPr>
          <w:rFonts w:ascii="Times New Roman" w:hAnsi="Times New Roman" w:cs="Times New Roman"/>
          <w:lang w:val="en-GB"/>
        </w:rPr>
        <w:t xml:space="preserve">apital gains derived by a resident from immovable property located abroad </w:t>
      </w:r>
      <w:proofErr w:type="gramStart"/>
      <w:r w:rsidRPr="005E73CC">
        <w:rPr>
          <w:rFonts w:ascii="Times New Roman" w:hAnsi="Times New Roman" w:cs="Times New Roman"/>
          <w:lang w:val="en-GB"/>
        </w:rPr>
        <w:t>are taxed</w:t>
      </w:r>
      <w:proofErr w:type="gramEnd"/>
      <w:r w:rsidRPr="005E73CC">
        <w:rPr>
          <w:rFonts w:ascii="Times New Roman" w:hAnsi="Times New Roman" w:cs="Times New Roman"/>
          <w:lang w:val="en-GB"/>
        </w:rPr>
        <w:t xml:space="preserve"> under the normal domestic rules. Tax treaties may provide that such capital gains are exclusively taxable in the country where the property is situated. In this case, foreign capital gains </w:t>
      </w:r>
      <w:proofErr w:type="gramStart"/>
      <w:r w:rsidRPr="005E73CC">
        <w:rPr>
          <w:rFonts w:ascii="Times New Roman" w:hAnsi="Times New Roman" w:cs="Times New Roman"/>
          <w:lang w:val="en-GB"/>
        </w:rPr>
        <w:t>are not taxed</w:t>
      </w:r>
      <w:proofErr w:type="gramEnd"/>
      <w:r w:rsidRPr="005E73CC">
        <w:rPr>
          <w:rFonts w:ascii="Times New Roman" w:hAnsi="Times New Roman" w:cs="Times New Roman"/>
          <w:lang w:val="en-GB"/>
        </w:rPr>
        <w:t xml:space="preserve"> in France but they must generally be taken into account to determine the effective tax rate applicable to other types of income (exemption with progression method).</w:t>
      </w:r>
    </w:p>
    <w:p w14:paraId="24B4DC3D" w14:textId="4B84527A" w:rsidR="00EC0A58" w:rsidRPr="005E73CC" w:rsidRDefault="00EC0A58" w:rsidP="003E504A">
      <w:pPr>
        <w:spacing w:line="276" w:lineRule="auto"/>
        <w:jc w:val="both"/>
        <w:rPr>
          <w:rFonts w:ascii="Times New Roman" w:hAnsi="Times New Roman" w:cs="Times New Roman"/>
          <w:lang w:val="en-GB"/>
        </w:rPr>
      </w:pPr>
      <w:r w:rsidRPr="005E73CC">
        <w:rPr>
          <w:rFonts w:ascii="Times New Roman" w:hAnsi="Times New Roman" w:cs="Times New Roman"/>
          <w:lang w:val="en-GB"/>
        </w:rPr>
        <w:t xml:space="preserve">Subject to tax treaty provisions, capital gains on foreign securities are subject to tax at the same rates and under the same rules as capital gains on French securities. However, capital gains from the sale of shares held in companies located in </w:t>
      </w:r>
      <w:proofErr w:type="gramStart"/>
      <w:r w:rsidR="00C87DF9" w:rsidRPr="005E73CC">
        <w:rPr>
          <w:rFonts w:ascii="Times New Roman" w:hAnsi="Times New Roman" w:cs="Times New Roman"/>
          <w:lang w:val="en-GB"/>
        </w:rPr>
        <w:t>non-cooperative</w:t>
      </w:r>
      <w:r w:rsidRPr="005E73CC">
        <w:rPr>
          <w:rFonts w:ascii="Times New Roman" w:hAnsi="Times New Roman" w:cs="Times New Roman"/>
          <w:lang w:val="en-GB"/>
        </w:rPr>
        <w:t xml:space="preserve"> jurisdictions do not benefit from the long-term gains regime, unless the taxpayer proves that the participation neither</w:t>
      </w:r>
      <w:proofErr w:type="gramEnd"/>
      <w:r w:rsidRPr="005E73CC">
        <w:rPr>
          <w:rFonts w:ascii="Times New Roman" w:hAnsi="Times New Roman" w:cs="Times New Roman"/>
          <w:lang w:val="en-GB"/>
        </w:rPr>
        <w:t xml:space="preserve"> aims at, nor results in, the abusive shifting of profits in this jurisdiction.</w:t>
      </w:r>
    </w:p>
    <w:p w14:paraId="4971DA44" w14:textId="77777777" w:rsidR="00EC0A58" w:rsidRPr="005E73CC" w:rsidRDefault="00EC0A58" w:rsidP="003E504A">
      <w:pPr>
        <w:spacing w:line="276" w:lineRule="auto"/>
        <w:jc w:val="both"/>
        <w:rPr>
          <w:rFonts w:ascii="Times New Roman" w:hAnsi="Times New Roman" w:cs="Times New Roman"/>
          <w:lang w:val="en-GB"/>
        </w:rPr>
      </w:pPr>
      <w:r w:rsidRPr="005E73CC">
        <w:rPr>
          <w:rFonts w:ascii="Times New Roman" w:hAnsi="Times New Roman" w:cs="Times New Roman"/>
          <w:u w:val="single"/>
          <w:lang w:val="en-GB"/>
        </w:rPr>
        <w:t>2 - Capital gains of non-residents realized in France</w:t>
      </w:r>
      <w:r w:rsidRPr="005E73CC">
        <w:rPr>
          <w:rFonts w:ascii="Times New Roman" w:hAnsi="Times New Roman" w:cs="Times New Roman"/>
          <w:lang w:val="en-GB"/>
        </w:rPr>
        <w:t xml:space="preserve">: subject to tax treaty provisions, capital gains realized by non-resident individuals from the sale of immovable property located in France (or from the sale of shares in unquoted entities whose assets consist of immovable property for 50% or more) are subject to </w:t>
      </w:r>
      <w:r w:rsidRPr="005E73CC">
        <w:rPr>
          <w:rFonts w:ascii="Times New Roman" w:hAnsi="Times New Roman" w:cs="Times New Roman"/>
          <w:u w:val="single"/>
          <w:lang w:val="en-GB"/>
        </w:rPr>
        <w:t>flat-rate 19% income tax</w:t>
      </w:r>
      <w:r w:rsidRPr="005E73CC">
        <w:rPr>
          <w:rFonts w:ascii="Times New Roman" w:hAnsi="Times New Roman" w:cs="Times New Roman"/>
          <w:lang w:val="en-GB"/>
        </w:rPr>
        <w:t xml:space="preserve">, regardless of the State of residence of the seller. </w:t>
      </w:r>
    </w:p>
    <w:p w14:paraId="2FCF2ED5" w14:textId="77777777" w:rsidR="00EC0A58" w:rsidRPr="005E73CC" w:rsidRDefault="00EC0A58" w:rsidP="003E504A">
      <w:pPr>
        <w:spacing w:line="276" w:lineRule="auto"/>
        <w:jc w:val="both"/>
        <w:rPr>
          <w:rFonts w:ascii="Times New Roman" w:hAnsi="Times New Roman" w:cs="Times New Roman"/>
          <w:lang w:val="en-GB"/>
        </w:rPr>
      </w:pPr>
      <w:r w:rsidRPr="005E73CC">
        <w:rPr>
          <w:rFonts w:ascii="Times New Roman" w:hAnsi="Times New Roman" w:cs="Times New Roman"/>
          <w:lang w:val="en-GB"/>
        </w:rPr>
        <w:lastRenderedPageBreak/>
        <w:t>Moreover, such capital gains are subject to the 17.2% social taxes, reduced to 7.5% for taxpayers affiliated with a mandatory social security schemes in another EU MS. Non-residents may benefit from the allowances and exemptions applicable to residents, with some exceptions.</w:t>
      </w:r>
    </w:p>
    <w:p w14:paraId="00D4DF79" w14:textId="6EC5CEDA" w:rsidR="003E504A" w:rsidRPr="003E504A" w:rsidRDefault="00EC0A58" w:rsidP="003E504A">
      <w:pPr>
        <w:spacing w:line="276" w:lineRule="auto"/>
        <w:jc w:val="both"/>
        <w:rPr>
          <w:rFonts w:ascii="Times New Roman" w:hAnsi="Times New Roman" w:cs="Times New Roman"/>
          <w:lang w:val="en-GB"/>
        </w:rPr>
      </w:pPr>
      <w:r w:rsidRPr="005E73CC">
        <w:rPr>
          <w:rFonts w:ascii="Times New Roman" w:hAnsi="Times New Roman" w:cs="Times New Roman"/>
          <w:u w:val="single"/>
          <w:lang w:val="en-GB"/>
        </w:rPr>
        <w:t>Exception</w:t>
      </w:r>
      <w:r w:rsidR="009A1C8A">
        <w:rPr>
          <w:rFonts w:ascii="Times New Roman" w:hAnsi="Times New Roman" w:cs="Times New Roman"/>
          <w:lang w:val="en-GB"/>
        </w:rPr>
        <w:t xml:space="preserve">: </w:t>
      </w:r>
      <w:r w:rsidRPr="005E73CC">
        <w:rPr>
          <w:rFonts w:ascii="Times New Roman" w:hAnsi="Times New Roman" w:cs="Times New Roman"/>
          <w:lang w:val="en-GB"/>
        </w:rPr>
        <w:t xml:space="preserve">capital gains realized by non-residents from the sale of shares in French companies are generally exempt. However, capital gains derived by a non-resident individual from the sale of shares in a substantially owned resident company (=where the shareholder directly or indirectly holds or has held at any time during the preceding 5-year period 25% or more of the rights in the company's profits) are subject to a 12.8% final withholding tax (rate since 1 Jan. 2018). The rate </w:t>
      </w:r>
      <w:proofErr w:type="gramStart"/>
      <w:r w:rsidRPr="005E73CC">
        <w:rPr>
          <w:rFonts w:ascii="Times New Roman" w:hAnsi="Times New Roman" w:cs="Times New Roman"/>
          <w:lang w:val="en-GB"/>
        </w:rPr>
        <w:t>is increased</w:t>
      </w:r>
      <w:proofErr w:type="gramEnd"/>
      <w:r w:rsidRPr="005E73CC">
        <w:rPr>
          <w:rFonts w:ascii="Times New Roman" w:hAnsi="Times New Roman" w:cs="Times New Roman"/>
          <w:lang w:val="en-GB"/>
        </w:rPr>
        <w:t xml:space="preserve"> to 75% if the capital gain is realized by a resident of a non-cooperative jurisdiction, regardless of the level of participation.</w:t>
      </w:r>
    </w:p>
    <w:p w14:paraId="3B89AD36" w14:textId="77777777" w:rsidR="00EC0A58" w:rsidRPr="005E73CC" w:rsidRDefault="00EC0A58" w:rsidP="009D1ED0">
      <w:pPr>
        <w:pStyle w:val="Heading3"/>
        <w:numPr>
          <w:ilvl w:val="0"/>
          <w:numId w:val="29"/>
        </w:numPr>
        <w:spacing w:before="240" w:after="120"/>
        <w:jc w:val="both"/>
        <w:rPr>
          <w:rFonts w:ascii="Times New Roman" w:hAnsi="Times New Roman" w:cs="Times New Roman"/>
          <w:b/>
          <w:bCs/>
          <w:color w:val="000000" w:themeColor="text1"/>
          <w:lang w:val="en-GB"/>
        </w:rPr>
      </w:pPr>
      <w:bookmarkStart w:id="14" w:name="_Toc86231481"/>
      <w:r w:rsidRPr="005E73CC">
        <w:rPr>
          <w:rFonts w:ascii="Times New Roman" w:hAnsi="Times New Roman" w:cs="Times New Roman"/>
          <w:b/>
          <w:bCs/>
          <w:color w:val="000000" w:themeColor="text1"/>
          <w:lang w:val="en-GB"/>
        </w:rPr>
        <w:t>Alternative and substitutive regimes</w:t>
      </w:r>
      <w:bookmarkEnd w:id="14"/>
    </w:p>
    <w:p w14:paraId="2BC6B4BB" w14:textId="77777777" w:rsidR="00EC0A58" w:rsidRPr="005E73CC" w:rsidRDefault="00EC0A58" w:rsidP="004D3885">
      <w:pPr>
        <w:spacing w:line="276" w:lineRule="auto"/>
        <w:jc w:val="both"/>
        <w:rPr>
          <w:rFonts w:ascii="Times New Roman" w:hAnsi="Times New Roman" w:cs="Times New Roman"/>
          <w:bCs/>
          <w:lang w:val="en-GB"/>
        </w:rPr>
      </w:pPr>
      <w:r w:rsidRPr="005E73CC">
        <w:rPr>
          <w:rFonts w:ascii="Times New Roman" w:hAnsi="Times New Roman" w:cs="Times New Roman"/>
          <w:bCs/>
          <w:lang w:val="en-GB"/>
        </w:rPr>
        <w:t>No general alternative or substitute regime exists. However, there is a special treatment available on option for exceptional or deferred income.</w:t>
      </w:r>
    </w:p>
    <w:p w14:paraId="011021AF" w14:textId="609CBB3A" w:rsidR="00EC0A58" w:rsidRPr="005E73CC" w:rsidRDefault="00EC0A58" w:rsidP="004D3885">
      <w:pPr>
        <w:spacing w:line="276" w:lineRule="auto"/>
        <w:jc w:val="both"/>
        <w:rPr>
          <w:rFonts w:ascii="Times New Roman" w:hAnsi="Times New Roman" w:cs="Times New Roman"/>
          <w:bCs/>
          <w:lang w:val="en-GB"/>
        </w:rPr>
      </w:pPr>
      <w:r w:rsidRPr="005E73CC">
        <w:rPr>
          <w:rFonts w:ascii="Times New Roman" w:hAnsi="Times New Roman" w:cs="Times New Roman"/>
          <w:bCs/>
          <w:u w:val="single"/>
          <w:lang w:val="en-GB"/>
        </w:rPr>
        <w:t>Exceptional and deferred income taxation</w:t>
      </w:r>
      <w:r w:rsidR="001A324F">
        <w:rPr>
          <w:rFonts w:ascii="Times New Roman" w:hAnsi="Times New Roman" w:cs="Times New Roman"/>
          <w:bCs/>
          <w:lang w:val="en-GB"/>
        </w:rPr>
        <w:t>: t</w:t>
      </w:r>
      <w:r w:rsidRPr="005E73CC">
        <w:rPr>
          <w:rFonts w:ascii="Times New Roman" w:hAnsi="Times New Roman" w:cs="Times New Roman"/>
          <w:bCs/>
          <w:lang w:val="en-GB"/>
        </w:rPr>
        <w:t xml:space="preserve">o mitigate the progression of the personal income tax, a spreading option </w:t>
      </w:r>
      <w:proofErr w:type="gramStart"/>
      <w:r w:rsidRPr="005E73CC">
        <w:rPr>
          <w:rFonts w:ascii="Times New Roman" w:hAnsi="Times New Roman" w:cs="Times New Roman"/>
          <w:bCs/>
          <w:lang w:val="en-GB"/>
        </w:rPr>
        <w:t>is allowed</w:t>
      </w:r>
      <w:proofErr w:type="gramEnd"/>
      <w:r w:rsidRPr="005E73CC">
        <w:rPr>
          <w:rFonts w:ascii="Times New Roman" w:hAnsi="Times New Roman" w:cs="Times New Roman"/>
          <w:bCs/>
          <w:lang w:val="en-GB"/>
        </w:rPr>
        <w:t xml:space="preserve"> with respect to exceptional non-recurring income (e.g. liquidation distribution from a company) which exceeds the taxpayer’s average taxable income of the preceding 3 years. Exceptional income is qualified both through its nature and through its amount. </w:t>
      </w:r>
    </w:p>
    <w:p w14:paraId="62E8EF71" w14:textId="77777777" w:rsidR="00EC0A58" w:rsidRPr="005E73CC" w:rsidRDefault="00EC0A58" w:rsidP="004D3885">
      <w:pPr>
        <w:spacing w:line="276" w:lineRule="auto"/>
        <w:jc w:val="both"/>
        <w:rPr>
          <w:rFonts w:ascii="Times New Roman" w:hAnsi="Times New Roman" w:cs="Times New Roman"/>
          <w:bCs/>
          <w:lang w:val="en-GB"/>
        </w:rPr>
      </w:pPr>
      <w:r w:rsidRPr="005E73CC">
        <w:rPr>
          <w:rFonts w:ascii="Times New Roman" w:hAnsi="Times New Roman" w:cs="Times New Roman"/>
          <w:bCs/>
          <w:lang w:val="en-GB"/>
        </w:rPr>
        <w:t xml:space="preserve">The spreading applies as follows: 25% of the exceptional income is added to the taxpayer’s ordinary taxable income of the relevant year; the surplus income tax corresponding to this 25% of exceptional income is multiplied by four to arrive at the total income tax on the exceptional income. </w:t>
      </w:r>
    </w:p>
    <w:p w14:paraId="1D36BD16" w14:textId="77777777" w:rsidR="00EC0A58" w:rsidRPr="005E73CC" w:rsidRDefault="00EC0A58" w:rsidP="004D3885">
      <w:pPr>
        <w:spacing w:line="276" w:lineRule="auto"/>
        <w:jc w:val="both"/>
        <w:rPr>
          <w:rFonts w:ascii="Times New Roman" w:hAnsi="Times New Roman" w:cs="Times New Roman"/>
          <w:bCs/>
          <w:lang w:val="en-GB"/>
        </w:rPr>
      </w:pPr>
      <w:r w:rsidRPr="005E73CC">
        <w:rPr>
          <w:rFonts w:ascii="Times New Roman" w:hAnsi="Times New Roman" w:cs="Times New Roman"/>
          <w:bCs/>
          <w:lang w:val="en-GB"/>
        </w:rPr>
        <w:t>The spreading option applies also to deferred income, i.e. income which is normally paid periodically but for reasons beyond the taxpayer’s control is paid in 1 year (e.g. income blocked abroad), irrespective of its amount. No amount-related condition is set to benefit from the spreading option on deferred income.</w:t>
      </w:r>
    </w:p>
    <w:p w14:paraId="197D5FBA" w14:textId="553D35FE" w:rsidR="00405034" w:rsidRDefault="00EC0A58" w:rsidP="004D3885">
      <w:pPr>
        <w:spacing w:line="276" w:lineRule="auto"/>
        <w:jc w:val="both"/>
        <w:rPr>
          <w:rFonts w:ascii="Times New Roman" w:hAnsi="Times New Roman" w:cs="Times New Roman"/>
          <w:bCs/>
          <w:lang w:val="en-GB"/>
        </w:rPr>
      </w:pPr>
      <w:r w:rsidRPr="005E73CC">
        <w:rPr>
          <w:rFonts w:ascii="Times New Roman" w:hAnsi="Times New Roman" w:cs="Times New Roman"/>
          <w:bCs/>
          <w:lang w:val="en-GB"/>
        </w:rPr>
        <w:t>In both cases, the exceptional or deferred income is subject to the progressive tax scale.</w:t>
      </w:r>
    </w:p>
    <w:p w14:paraId="284D31DC" w14:textId="1C845D6D" w:rsidR="008A26F5" w:rsidRDefault="008A26F5" w:rsidP="004D3885">
      <w:pPr>
        <w:spacing w:line="276" w:lineRule="auto"/>
        <w:jc w:val="both"/>
        <w:rPr>
          <w:rFonts w:ascii="Times New Roman" w:hAnsi="Times New Roman" w:cs="Times New Roman"/>
          <w:bCs/>
          <w:lang w:val="en-GB"/>
        </w:rPr>
      </w:pPr>
    </w:p>
    <w:p w14:paraId="1D00EF00" w14:textId="24FE0EE9" w:rsidR="008A26F5" w:rsidRDefault="008A26F5" w:rsidP="004D3885">
      <w:pPr>
        <w:spacing w:line="276" w:lineRule="auto"/>
        <w:jc w:val="both"/>
        <w:rPr>
          <w:rFonts w:ascii="Times New Roman" w:hAnsi="Times New Roman" w:cs="Times New Roman"/>
          <w:bCs/>
          <w:lang w:val="en-GB"/>
        </w:rPr>
      </w:pPr>
    </w:p>
    <w:p w14:paraId="418ECF3F" w14:textId="78288322" w:rsidR="008A26F5" w:rsidRDefault="008A26F5" w:rsidP="004D3885">
      <w:pPr>
        <w:spacing w:line="276" w:lineRule="auto"/>
        <w:jc w:val="both"/>
        <w:rPr>
          <w:rFonts w:ascii="Times New Roman" w:hAnsi="Times New Roman" w:cs="Times New Roman"/>
          <w:bCs/>
          <w:lang w:val="en-GB"/>
        </w:rPr>
      </w:pPr>
    </w:p>
    <w:p w14:paraId="453BA7D6" w14:textId="71C468DF" w:rsidR="008A26F5" w:rsidRDefault="008A26F5" w:rsidP="004D3885">
      <w:pPr>
        <w:spacing w:line="276" w:lineRule="auto"/>
        <w:jc w:val="both"/>
        <w:rPr>
          <w:rFonts w:ascii="Times New Roman" w:hAnsi="Times New Roman" w:cs="Times New Roman"/>
          <w:bCs/>
          <w:lang w:val="en-GB"/>
        </w:rPr>
      </w:pPr>
    </w:p>
    <w:p w14:paraId="16F81FE3" w14:textId="1999552C" w:rsidR="008A26F5" w:rsidRDefault="008A26F5" w:rsidP="004D3885">
      <w:pPr>
        <w:spacing w:line="276" w:lineRule="auto"/>
        <w:jc w:val="both"/>
        <w:rPr>
          <w:rFonts w:ascii="Times New Roman" w:hAnsi="Times New Roman" w:cs="Times New Roman"/>
          <w:bCs/>
          <w:lang w:val="en-GB"/>
        </w:rPr>
      </w:pPr>
    </w:p>
    <w:p w14:paraId="2A652BF0" w14:textId="593FB452" w:rsidR="008A26F5" w:rsidRDefault="008A26F5" w:rsidP="004D3885">
      <w:pPr>
        <w:spacing w:line="276" w:lineRule="auto"/>
        <w:jc w:val="both"/>
        <w:rPr>
          <w:rFonts w:ascii="Times New Roman" w:hAnsi="Times New Roman" w:cs="Times New Roman"/>
          <w:bCs/>
          <w:lang w:val="en-GB"/>
        </w:rPr>
      </w:pPr>
    </w:p>
    <w:p w14:paraId="01816643" w14:textId="26A149D3" w:rsidR="008A26F5" w:rsidRDefault="008A26F5" w:rsidP="004D3885">
      <w:pPr>
        <w:spacing w:line="276" w:lineRule="auto"/>
        <w:jc w:val="both"/>
        <w:rPr>
          <w:rFonts w:ascii="Times New Roman" w:hAnsi="Times New Roman" w:cs="Times New Roman"/>
          <w:bCs/>
          <w:lang w:val="en-GB"/>
        </w:rPr>
      </w:pPr>
    </w:p>
    <w:p w14:paraId="41B2A968" w14:textId="77777777" w:rsidR="008A26F5" w:rsidRPr="005E73CC" w:rsidRDefault="008A26F5" w:rsidP="008A26F5">
      <w:pPr>
        <w:pStyle w:val="Heading1"/>
        <w:spacing w:before="120" w:beforeAutospacing="0" w:after="240" w:afterAutospacing="0"/>
        <w:jc w:val="center"/>
      </w:pPr>
      <w:bookmarkStart w:id="15" w:name="_Toc86231482"/>
      <w:r>
        <w:lastRenderedPageBreak/>
        <w:t>Germany</w:t>
      </w:r>
      <w:bookmarkEnd w:id="15"/>
    </w:p>
    <w:p w14:paraId="7E19C09C" w14:textId="77777777" w:rsidR="008A26F5" w:rsidRPr="005E73CC" w:rsidRDefault="008A26F5" w:rsidP="008A26F5">
      <w:pPr>
        <w:pStyle w:val="Heading2"/>
        <w:spacing w:before="120" w:after="240"/>
        <w:jc w:val="center"/>
        <w:rPr>
          <w:rFonts w:ascii="Times New Roman" w:hAnsi="Times New Roman" w:cs="Times New Roman"/>
          <w:b/>
          <w:bCs/>
          <w:color w:val="000000" w:themeColor="text1"/>
          <w:sz w:val="48"/>
          <w:szCs w:val="48"/>
          <w:lang w:val="en-GB"/>
        </w:rPr>
      </w:pPr>
      <w:bookmarkStart w:id="16" w:name="_Toc86231483"/>
      <w:r w:rsidRPr="005E73CC">
        <w:rPr>
          <w:rFonts w:ascii="Times New Roman" w:hAnsi="Times New Roman" w:cs="Times New Roman"/>
          <w:b/>
          <w:bCs/>
          <w:color w:val="000000" w:themeColor="text1"/>
          <w:sz w:val="48"/>
          <w:szCs w:val="48"/>
          <w:lang w:val="en-GB"/>
        </w:rPr>
        <w:t>I</w:t>
      </w:r>
      <w:r>
        <w:rPr>
          <w:rFonts w:ascii="Times New Roman" w:hAnsi="Times New Roman" w:cs="Times New Roman"/>
          <w:b/>
          <w:bCs/>
          <w:color w:val="000000" w:themeColor="text1"/>
          <w:sz w:val="48"/>
          <w:szCs w:val="48"/>
          <w:lang w:val="en-GB"/>
        </w:rPr>
        <w:t>ndividual Income Taxation</w:t>
      </w:r>
      <w:bookmarkEnd w:id="16"/>
      <w:r>
        <w:rPr>
          <w:rFonts w:ascii="Times New Roman" w:hAnsi="Times New Roman" w:cs="Times New Roman"/>
          <w:b/>
          <w:bCs/>
          <w:color w:val="000000" w:themeColor="text1"/>
          <w:sz w:val="48"/>
          <w:szCs w:val="48"/>
          <w:lang w:val="en-GB"/>
        </w:rPr>
        <w:t xml:space="preserve"> </w:t>
      </w:r>
    </w:p>
    <w:p w14:paraId="3CFF2BF7" w14:textId="77777777" w:rsidR="008A26F5" w:rsidRPr="005E73CC" w:rsidRDefault="008A26F5" w:rsidP="008A26F5">
      <w:pPr>
        <w:spacing w:before="120" w:after="240"/>
        <w:jc w:val="center"/>
        <w:rPr>
          <w:rFonts w:ascii="Times New Roman" w:hAnsi="Times New Roman" w:cs="Times New Roman"/>
          <w:b/>
          <w:sz w:val="28"/>
          <w:szCs w:val="28"/>
          <w:lang w:val="en-GB"/>
        </w:rPr>
      </w:pPr>
      <w:r w:rsidRPr="005E73CC">
        <w:rPr>
          <w:rFonts w:ascii="Times New Roman" w:hAnsi="Times New Roman" w:cs="Times New Roman"/>
          <w:sz w:val="28"/>
          <w:szCs w:val="28"/>
          <w:lang w:val="en-GB"/>
        </w:rPr>
        <w:t>Presentation by</w:t>
      </w:r>
      <w:r w:rsidRPr="005E73CC">
        <w:rPr>
          <w:rFonts w:ascii="Times New Roman" w:hAnsi="Times New Roman" w:cs="Times New Roman"/>
          <w:b/>
          <w:sz w:val="28"/>
          <w:szCs w:val="28"/>
          <w:lang w:val="en-GB"/>
        </w:rPr>
        <w:t xml:space="preserve"> </w:t>
      </w:r>
    </w:p>
    <w:p w14:paraId="24466FFC" w14:textId="01C8DACF" w:rsidR="008A26F5" w:rsidRPr="00E6321E" w:rsidRDefault="008A26F5" w:rsidP="00956D23">
      <w:pPr>
        <w:jc w:val="center"/>
        <w:rPr>
          <w:rStyle w:val="Hyperlink"/>
          <w:rFonts w:ascii="Times New Roman" w:hAnsi="Times New Roman" w:cs="Times New Roman"/>
          <w:sz w:val="28"/>
          <w:szCs w:val="28"/>
          <w:lang w:val="de-AT"/>
        </w:rPr>
      </w:pPr>
      <w:r w:rsidRPr="00A03DC9">
        <w:rPr>
          <w:rFonts w:ascii="Times New Roman" w:hAnsi="Times New Roman" w:cs="Times New Roman"/>
          <w:sz w:val="28"/>
          <w:szCs w:val="28"/>
          <w:lang w:val="de-AT"/>
        </w:rPr>
        <w:t>Prof. Dr. Ekkehart Reimer</w:t>
      </w:r>
      <w:r w:rsidRPr="00A03DC9">
        <w:rPr>
          <w:rFonts w:ascii="Times New Roman" w:hAnsi="Times New Roman" w:cs="Times New Roman"/>
          <w:sz w:val="28"/>
          <w:szCs w:val="28"/>
          <w:lang w:val="de-AT"/>
        </w:rPr>
        <w:br/>
        <w:t>Universität Heidelberg, Institut für Finanz- und Steuerrecht</w:t>
      </w:r>
      <w:r w:rsidRPr="00A03DC9">
        <w:rPr>
          <w:rFonts w:ascii="Times New Roman" w:hAnsi="Times New Roman" w:cs="Times New Roman"/>
          <w:sz w:val="28"/>
          <w:szCs w:val="28"/>
          <w:lang w:val="de-AT"/>
        </w:rPr>
        <w:br/>
      </w:r>
      <w:hyperlink r:id="rId18" w:history="1">
        <w:r w:rsidRPr="00A03DC9">
          <w:rPr>
            <w:rStyle w:val="Hyperlink"/>
            <w:rFonts w:ascii="Times New Roman" w:hAnsi="Times New Roman" w:cs="Times New Roman"/>
            <w:sz w:val="28"/>
            <w:szCs w:val="28"/>
            <w:lang w:val="de-AT"/>
          </w:rPr>
          <w:t>https://www.jura.uni-heidelberg.de/fst/</w:t>
        </w:r>
      </w:hyperlink>
    </w:p>
    <w:p w14:paraId="117EFB63" w14:textId="7B82D64E" w:rsidR="00956D23" w:rsidRPr="00A03DC9" w:rsidRDefault="003B5B4E" w:rsidP="00956D23">
      <w:pPr>
        <w:jc w:val="center"/>
        <w:rPr>
          <w:rFonts w:ascii="Times New Roman" w:hAnsi="Times New Roman" w:cs="Times New Roman"/>
          <w:sz w:val="28"/>
          <w:szCs w:val="28"/>
          <w:lang w:val="de-AT"/>
        </w:rPr>
      </w:pPr>
      <w:hyperlink r:id="rId19" w:history="1">
        <w:r w:rsidR="00956D23" w:rsidRPr="00956D23">
          <w:rPr>
            <w:rStyle w:val="Hyperlink"/>
          </w:rPr>
          <w:t>reimer@uni-heidelberg.de</w:t>
        </w:r>
      </w:hyperlink>
    </w:p>
    <w:p w14:paraId="3D42D470" w14:textId="77777777" w:rsidR="008A26F5" w:rsidRPr="00A03DC9" w:rsidRDefault="008A26F5" w:rsidP="008A26F5">
      <w:pPr>
        <w:spacing w:before="120" w:after="240"/>
        <w:jc w:val="center"/>
        <w:rPr>
          <w:rFonts w:ascii="Times New Roman" w:hAnsi="Times New Roman" w:cs="Times New Roman"/>
          <w:sz w:val="28"/>
          <w:szCs w:val="28"/>
          <w:lang w:val="de-AT"/>
        </w:rPr>
      </w:pPr>
    </w:p>
    <w:p w14:paraId="47DCA7E0" w14:textId="77777777" w:rsidR="008A26F5" w:rsidRPr="00A03DC9" w:rsidRDefault="008A26F5" w:rsidP="008A26F5">
      <w:pPr>
        <w:jc w:val="center"/>
        <w:rPr>
          <w:rFonts w:ascii="Times New Roman" w:hAnsi="Times New Roman" w:cs="Times New Roman"/>
          <w:lang w:val="de-AT"/>
        </w:rPr>
      </w:pPr>
    </w:p>
    <w:p w14:paraId="77211862" w14:textId="77777777" w:rsidR="008A26F5" w:rsidRPr="00A03DC9" w:rsidRDefault="008A26F5" w:rsidP="008A26F5">
      <w:pPr>
        <w:jc w:val="center"/>
        <w:rPr>
          <w:rFonts w:ascii="Times New Roman" w:hAnsi="Times New Roman" w:cs="Times New Roman"/>
          <w:lang w:val="de-AT"/>
        </w:rPr>
      </w:pPr>
    </w:p>
    <w:p w14:paraId="4BB169E7" w14:textId="77777777" w:rsidR="008A26F5" w:rsidRPr="00A03DC9" w:rsidRDefault="008A26F5" w:rsidP="008A26F5">
      <w:pPr>
        <w:jc w:val="center"/>
        <w:rPr>
          <w:rFonts w:ascii="Times New Roman" w:hAnsi="Times New Roman" w:cs="Times New Roman"/>
          <w:lang w:val="de-AT"/>
        </w:rPr>
      </w:pPr>
    </w:p>
    <w:p w14:paraId="703897F5" w14:textId="77777777" w:rsidR="008A26F5" w:rsidRPr="00A03DC9" w:rsidRDefault="008A26F5" w:rsidP="008A26F5">
      <w:pPr>
        <w:rPr>
          <w:lang w:val="de-AT"/>
        </w:rPr>
      </w:pPr>
      <w:r w:rsidRPr="00A03DC9">
        <w:rPr>
          <w:lang w:val="de-AT"/>
        </w:rPr>
        <w:br w:type="page"/>
      </w:r>
    </w:p>
    <w:p w14:paraId="462A986D" w14:textId="77777777" w:rsidR="008A26F5" w:rsidRPr="008A26F5" w:rsidRDefault="008A26F5" w:rsidP="008A26F5">
      <w:pPr>
        <w:pStyle w:val="Heading3"/>
        <w:numPr>
          <w:ilvl w:val="0"/>
          <w:numId w:val="32"/>
        </w:numPr>
        <w:spacing w:before="240" w:after="120" w:line="276" w:lineRule="auto"/>
        <w:rPr>
          <w:rFonts w:ascii="Times New Roman" w:hAnsi="Times New Roman" w:cs="Times New Roman"/>
          <w:b/>
          <w:bCs/>
          <w:color w:val="000000" w:themeColor="text1"/>
          <w:sz w:val="26"/>
          <w:szCs w:val="26"/>
          <w:lang w:val="en-GB"/>
        </w:rPr>
      </w:pPr>
      <w:bookmarkStart w:id="17" w:name="_Toc86231484"/>
      <w:r w:rsidRPr="008A26F5">
        <w:rPr>
          <w:rFonts w:ascii="Times New Roman" w:hAnsi="Times New Roman" w:cs="Times New Roman"/>
          <w:b/>
          <w:bCs/>
          <w:color w:val="000000" w:themeColor="text1"/>
          <w:sz w:val="26"/>
          <w:szCs w:val="26"/>
          <w:lang w:val="en-GB"/>
        </w:rPr>
        <w:lastRenderedPageBreak/>
        <w:t>Structure</w:t>
      </w:r>
      <w:bookmarkEnd w:id="17"/>
    </w:p>
    <w:p w14:paraId="6B266257" w14:textId="77777777" w:rsidR="008A26F5" w:rsidRPr="008A26F5" w:rsidRDefault="008A26F5" w:rsidP="008A26F5">
      <w:pPr>
        <w:spacing w:line="276" w:lineRule="auto"/>
        <w:jc w:val="both"/>
        <w:rPr>
          <w:rFonts w:ascii="Times New Roman" w:hAnsi="Times New Roman" w:cs="Times New Roman"/>
          <w:lang w:val="en-GB"/>
        </w:rPr>
      </w:pPr>
      <w:r w:rsidRPr="008A26F5">
        <w:rPr>
          <w:rFonts w:ascii="Times New Roman" w:hAnsi="Times New Roman" w:cs="Times New Roman"/>
          <w:lang w:val="en-GB"/>
        </w:rPr>
        <w:t xml:space="preserve">The </w:t>
      </w:r>
      <w:proofErr w:type="spellStart"/>
      <w:r w:rsidRPr="008A26F5">
        <w:rPr>
          <w:rFonts w:ascii="Times New Roman" w:hAnsi="Times New Roman" w:cs="Times New Roman"/>
          <w:i/>
          <w:lang w:val="en-GB"/>
        </w:rPr>
        <w:t>Einkommensteuer</w:t>
      </w:r>
      <w:proofErr w:type="spellEnd"/>
      <w:r w:rsidRPr="008A26F5">
        <w:rPr>
          <w:rFonts w:ascii="Times New Roman" w:hAnsi="Times New Roman" w:cs="Times New Roman"/>
          <w:i/>
          <w:lang w:val="en-GB"/>
        </w:rPr>
        <w:t xml:space="preserve"> </w:t>
      </w:r>
      <w:r w:rsidRPr="008A26F5">
        <w:rPr>
          <w:rFonts w:ascii="Times New Roman" w:hAnsi="Times New Roman" w:cs="Times New Roman"/>
          <w:lang w:val="en-GB"/>
        </w:rPr>
        <w:t xml:space="preserve">(Individual Income Tax – </w:t>
      </w:r>
      <w:proofErr w:type="spellStart"/>
      <w:r w:rsidRPr="008A26F5">
        <w:rPr>
          <w:rFonts w:ascii="Times New Roman" w:hAnsi="Times New Roman" w:cs="Times New Roman"/>
          <w:i/>
          <w:lang w:val="en-GB"/>
        </w:rPr>
        <w:t>ESt</w:t>
      </w:r>
      <w:proofErr w:type="spellEnd"/>
      <w:r w:rsidRPr="008A26F5">
        <w:rPr>
          <w:rFonts w:ascii="Times New Roman" w:hAnsi="Times New Roman" w:cs="Times New Roman"/>
          <w:lang w:val="en-GB"/>
        </w:rPr>
        <w:t xml:space="preserve">, laid down in the 1925 </w:t>
      </w:r>
      <w:proofErr w:type="spellStart"/>
      <w:r w:rsidRPr="008A26F5">
        <w:rPr>
          <w:rFonts w:ascii="Times New Roman" w:hAnsi="Times New Roman" w:cs="Times New Roman"/>
          <w:i/>
          <w:lang w:val="en-GB"/>
        </w:rPr>
        <w:t>Einkommensteuergesetz</w:t>
      </w:r>
      <w:proofErr w:type="spellEnd"/>
      <w:r w:rsidRPr="008A26F5">
        <w:rPr>
          <w:rFonts w:ascii="Times New Roman" w:hAnsi="Times New Roman" w:cs="Times New Roman"/>
          <w:i/>
          <w:lang w:val="en-GB"/>
        </w:rPr>
        <w:t xml:space="preserve"> – </w:t>
      </w:r>
      <w:proofErr w:type="spellStart"/>
      <w:r w:rsidRPr="008A26F5">
        <w:rPr>
          <w:rFonts w:ascii="Times New Roman" w:hAnsi="Times New Roman" w:cs="Times New Roman"/>
          <w:i/>
          <w:lang w:val="en-GB"/>
        </w:rPr>
        <w:t>EStG</w:t>
      </w:r>
      <w:proofErr w:type="spellEnd"/>
      <w:r w:rsidRPr="008A26F5">
        <w:rPr>
          <w:rFonts w:ascii="Times New Roman" w:hAnsi="Times New Roman" w:cs="Times New Roman"/>
          <w:lang w:val="en-GB"/>
        </w:rPr>
        <w:t xml:space="preserve">, as amended) is a formally comprehensive income tax, which is composed of seven categories of income (income from agriculture and forestry, business income, income from independent personal services, employment income, capital </w:t>
      </w:r>
      <w:proofErr w:type="spellStart"/>
      <w:r w:rsidRPr="008A26F5">
        <w:rPr>
          <w:rFonts w:ascii="Times New Roman" w:hAnsi="Times New Roman" w:cs="Times New Roman"/>
          <w:lang w:val="en-GB"/>
        </w:rPr>
        <w:t>yieds</w:t>
      </w:r>
      <w:proofErr w:type="spellEnd"/>
      <w:r w:rsidRPr="008A26F5">
        <w:rPr>
          <w:rFonts w:ascii="Times New Roman" w:hAnsi="Times New Roman" w:cs="Times New Roman"/>
          <w:lang w:val="en-GB"/>
        </w:rPr>
        <w:t xml:space="preserve"> and financial capital gains, rental income, other income). </w:t>
      </w:r>
    </w:p>
    <w:p w14:paraId="3A978E27" w14:textId="77777777" w:rsidR="008A26F5" w:rsidRPr="008A26F5" w:rsidRDefault="008A26F5" w:rsidP="008A26F5">
      <w:pPr>
        <w:spacing w:line="276" w:lineRule="auto"/>
        <w:jc w:val="both"/>
        <w:rPr>
          <w:rFonts w:ascii="Times New Roman" w:hAnsi="Times New Roman" w:cs="Times New Roman"/>
          <w:lang w:val="en-GB"/>
        </w:rPr>
      </w:pPr>
    </w:p>
    <w:p w14:paraId="63355365" w14:textId="77777777" w:rsidR="008A26F5" w:rsidRPr="008A26F5" w:rsidRDefault="008A26F5" w:rsidP="008A26F5">
      <w:pPr>
        <w:spacing w:line="276" w:lineRule="auto"/>
        <w:jc w:val="both"/>
        <w:rPr>
          <w:rFonts w:ascii="Times New Roman" w:hAnsi="Times New Roman" w:cs="Times New Roman"/>
          <w:lang w:val="en-GB"/>
        </w:rPr>
      </w:pPr>
      <w:r w:rsidRPr="008A26F5">
        <w:rPr>
          <w:rFonts w:ascii="Times New Roman" w:hAnsi="Times New Roman" w:cs="Times New Roman"/>
          <w:lang w:val="en-GB"/>
        </w:rPr>
        <w:t xml:space="preserve">It is not a </w:t>
      </w:r>
      <w:proofErr w:type="gramStart"/>
      <w:r w:rsidRPr="008A26F5">
        <w:rPr>
          <w:rFonts w:ascii="Times New Roman" w:hAnsi="Times New Roman" w:cs="Times New Roman"/>
          <w:lang w:val="en-GB"/>
        </w:rPr>
        <w:t>catch-all</w:t>
      </w:r>
      <w:proofErr w:type="gramEnd"/>
      <w:r w:rsidRPr="008A26F5">
        <w:rPr>
          <w:rFonts w:ascii="Times New Roman" w:hAnsi="Times New Roman" w:cs="Times New Roman"/>
          <w:lang w:val="en-GB"/>
        </w:rPr>
        <w:t xml:space="preserve"> tax, however. Most notably, </w:t>
      </w:r>
      <w:r w:rsidRPr="008A26F5">
        <w:rPr>
          <w:rFonts w:ascii="Times New Roman" w:hAnsi="Times New Roman" w:cs="Times New Roman"/>
          <w:b/>
          <w:lang w:val="en-GB"/>
        </w:rPr>
        <w:t>long-term capital gains</w:t>
      </w:r>
      <w:r w:rsidRPr="008A26F5">
        <w:rPr>
          <w:rFonts w:ascii="Times New Roman" w:hAnsi="Times New Roman" w:cs="Times New Roman"/>
          <w:lang w:val="en-GB"/>
        </w:rPr>
        <w:t xml:space="preserve"> from the sale of </w:t>
      </w:r>
      <w:r w:rsidRPr="008A26F5">
        <w:rPr>
          <w:rFonts w:ascii="Times New Roman" w:hAnsi="Times New Roman" w:cs="Times New Roman"/>
          <w:b/>
          <w:lang w:val="en-GB"/>
        </w:rPr>
        <w:t>private</w:t>
      </w:r>
      <w:r w:rsidRPr="008A26F5">
        <w:rPr>
          <w:rFonts w:ascii="Times New Roman" w:hAnsi="Times New Roman" w:cs="Times New Roman"/>
          <w:lang w:val="en-GB"/>
        </w:rPr>
        <w:t xml:space="preserve"> immovable property (be it used as taxpayer’s dwelling, be it rented out to third persons or left unused) are not taxable. </w:t>
      </w:r>
    </w:p>
    <w:p w14:paraId="0FCD32BE" w14:textId="77777777" w:rsidR="008A26F5" w:rsidRPr="008A26F5" w:rsidRDefault="008A26F5" w:rsidP="008A26F5">
      <w:pPr>
        <w:spacing w:line="276" w:lineRule="auto"/>
        <w:jc w:val="both"/>
        <w:rPr>
          <w:rFonts w:ascii="Times New Roman" w:hAnsi="Times New Roman" w:cs="Times New Roman"/>
          <w:lang w:val="en-GB"/>
        </w:rPr>
      </w:pPr>
    </w:p>
    <w:p w14:paraId="4E206FD3" w14:textId="77777777" w:rsidR="008A26F5" w:rsidRPr="008A26F5" w:rsidRDefault="008A26F5" w:rsidP="008A26F5">
      <w:pPr>
        <w:spacing w:line="276" w:lineRule="auto"/>
        <w:jc w:val="both"/>
        <w:rPr>
          <w:rFonts w:ascii="Times New Roman" w:hAnsi="Times New Roman" w:cs="Times New Roman"/>
          <w:lang w:val="en-GB"/>
        </w:rPr>
      </w:pPr>
      <w:r w:rsidRPr="008A26F5">
        <w:rPr>
          <w:rFonts w:ascii="Times New Roman" w:hAnsi="Times New Roman" w:cs="Times New Roman"/>
          <w:lang w:val="en-GB"/>
        </w:rPr>
        <w:t xml:space="preserve">In turn, </w:t>
      </w:r>
      <w:r w:rsidRPr="008A26F5">
        <w:rPr>
          <w:rFonts w:ascii="Times New Roman" w:hAnsi="Times New Roman" w:cs="Times New Roman"/>
          <w:b/>
          <w:lang w:val="en-GB"/>
        </w:rPr>
        <w:t>other capital gains</w:t>
      </w:r>
      <w:r w:rsidRPr="008A26F5">
        <w:rPr>
          <w:rFonts w:ascii="Times New Roman" w:hAnsi="Times New Roman" w:cs="Times New Roman"/>
          <w:lang w:val="en-GB"/>
        </w:rPr>
        <w:t xml:space="preserve"> are taxable, but subject to a certain lump-sum reduction with a view to a future burden of the gift &amp; inheritance tax (sec. 35b </w:t>
      </w:r>
      <w:proofErr w:type="spellStart"/>
      <w:r w:rsidRPr="008A26F5">
        <w:rPr>
          <w:rFonts w:ascii="Times New Roman" w:hAnsi="Times New Roman" w:cs="Times New Roman"/>
          <w:lang w:val="en-GB"/>
        </w:rPr>
        <w:t>EStG</w:t>
      </w:r>
      <w:proofErr w:type="spellEnd"/>
      <w:r w:rsidRPr="008A26F5">
        <w:rPr>
          <w:rFonts w:ascii="Times New Roman" w:hAnsi="Times New Roman" w:cs="Times New Roman"/>
          <w:lang w:val="en-GB"/>
        </w:rPr>
        <w:t xml:space="preserve">). Similarly, the </w:t>
      </w:r>
      <w:proofErr w:type="spellStart"/>
      <w:proofErr w:type="gramStart"/>
      <w:r w:rsidRPr="008A26F5">
        <w:rPr>
          <w:rFonts w:ascii="Times New Roman" w:hAnsi="Times New Roman" w:cs="Times New Roman"/>
          <w:lang w:val="en-GB"/>
        </w:rPr>
        <w:t>ESt</w:t>
      </w:r>
      <w:proofErr w:type="spellEnd"/>
      <w:proofErr w:type="gramEnd"/>
      <w:r w:rsidRPr="008A26F5">
        <w:rPr>
          <w:rFonts w:ascii="Times New Roman" w:hAnsi="Times New Roman" w:cs="Times New Roman"/>
          <w:lang w:val="en-GB"/>
        </w:rPr>
        <w:t xml:space="preserve"> covers certain non-realized capital gains upon emigration (</w:t>
      </w:r>
      <w:r w:rsidRPr="008A26F5">
        <w:rPr>
          <w:rFonts w:ascii="Times New Roman" w:hAnsi="Times New Roman" w:cs="Times New Roman"/>
          <w:b/>
          <w:lang w:val="en-GB"/>
        </w:rPr>
        <w:t>exit tax</w:t>
      </w:r>
      <w:r w:rsidRPr="008A26F5">
        <w:rPr>
          <w:rFonts w:ascii="Times New Roman" w:hAnsi="Times New Roman" w:cs="Times New Roman"/>
          <w:lang w:val="en-GB"/>
        </w:rPr>
        <w:t xml:space="preserve">, laid down in sec. 6 </w:t>
      </w:r>
      <w:proofErr w:type="spellStart"/>
      <w:r w:rsidRPr="008A26F5">
        <w:rPr>
          <w:rFonts w:ascii="Times New Roman" w:hAnsi="Times New Roman" w:cs="Times New Roman"/>
          <w:i/>
          <w:lang w:val="en-GB"/>
        </w:rPr>
        <w:t>Außensteuergesetz</w:t>
      </w:r>
      <w:proofErr w:type="spellEnd"/>
      <w:r w:rsidRPr="008A26F5">
        <w:rPr>
          <w:rFonts w:ascii="Times New Roman" w:hAnsi="Times New Roman" w:cs="Times New Roman"/>
          <w:lang w:val="en-GB"/>
        </w:rPr>
        <w:t xml:space="preserve">) or upon transfer of assets to an exemption country (PE cases, cases of dual residence: sec. 4(3) </w:t>
      </w:r>
      <w:proofErr w:type="spellStart"/>
      <w:r w:rsidRPr="008A26F5">
        <w:rPr>
          <w:rFonts w:ascii="Times New Roman" w:hAnsi="Times New Roman" w:cs="Times New Roman"/>
          <w:lang w:val="en-GB"/>
        </w:rPr>
        <w:t>EStG</w:t>
      </w:r>
      <w:proofErr w:type="spellEnd"/>
      <w:r w:rsidRPr="008A26F5">
        <w:rPr>
          <w:rFonts w:ascii="Times New Roman" w:hAnsi="Times New Roman" w:cs="Times New Roman"/>
          <w:lang w:val="en-GB"/>
        </w:rPr>
        <w:t>).</w:t>
      </w:r>
    </w:p>
    <w:p w14:paraId="4D6ED276" w14:textId="77777777" w:rsidR="008A26F5" w:rsidRPr="008A26F5" w:rsidRDefault="008A26F5" w:rsidP="008A26F5">
      <w:pPr>
        <w:spacing w:line="276" w:lineRule="auto"/>
        <w:jc w:val="both"/>
        <w:rPr>
          <w:rFonts w:ascii="Times New Roman" w:hAnsi="Times New Roman" w:cs="Times New Roman"/>
          <w:lang w:val="en-GB"/>
        </w:rPr>
      </w:pPr>
    </w:p>
    <w:p w14:paraId="46A4D0A3" w14:textId="26B0AC3D" w:rsidR="008A26F5" w:rsidRPr="008A26F5" w:rsidRDefault="008A26F5" w:rsidP="008A26F5">
      <w:pPr>
        <w:spacing w:line="276" w:lineRule="auto"/>
        <w:jc w:val="both"/>
        <w:rPr>
          <w:rFonts w:ascii="Times New Roman" w:hAnsi="Times New Roman" w:cs="Times New Roman"/>
          <w:lang w:val="en-GB"/>
        </w:rPr>
      </w:pPr>
      <w:r w:rsidRPr="008A26F5">
        <w:rPr>
          <w:rFonts w:ascii="Times New Roman" w:hAnsi="Times New Roman" w:cs="Times New Roman"/>
          <w:lang w:val="en-GB"/>
        </w:rPr>
        <w:t xml:space="preserve">Within the structure of the comprehensive </w:t>
      </w:r>
      <w:proofErr w:type="spellStart"/>
      <w:proofErr w:type="gramStart"/>
      <w:r w:rsidRPr="008A26F5">
        <w:rPr>
          <w:rFonts w:ascii="Times New Roman" w:hAnsi="Times New Roman" w:cs="Times New Roman"/>
          <w:lang w:val="en-GB"/>
        </w:rPr>
        <w:t>ESt</w:t>
      </w:r>
      <w:proofErr w:type="spellEnd"/>
      <w:proofErr w:type="gramEnd"/>
      <w:r w:rsidRPr="008A26F5">
        <w:rPr>
          <w:rFonts w:ascii="Times New Roman" w:hAnsi="Times New Roman" w:cs="Times New Roman"/>
          <w:lang w:val="en-GB"/>
        </w:rPr>
        <w:t xml:space="preserve">, any </w:t>
      </w:r>
      <w:r w:rsidRPr="008A26F5">
        <w:rPr>
          <w:rFonts w:ascii="Times New Roman" w:hAnsi="Times New Roman" w:cs="Times New Roman"/>
          <w:b/>
          <w:lang w:val="en-GB"/>
        </w:rPr>
        <w:t>earning-related expenses are deductible</w:t>
      </w:r>
      <w:r w:rsidRPr="008A26F5">
        <w:rPr>
          <w:rFonts w:ascii="Times New Roman" w:hAnsi="Times New Roman" w:cs="Times New Roman"/>
          <w:lang w:val="en-GB"/>
        </w:rPr>
        <w:t xml:space="preserve"> on quite generous terms. This is also true for employees (e.g., deductions for trip from home to the place of work; see secs. 4 et seq., 9 et seq. </w:t>
      </w:r>
      <w:proofErr w:type="spellStart"/>
      <w:r w:rsidRPr="008A26F5">
        <w:rPr>
          <w:rFonts w:ascii="Times New Roman" w:hAnsi="Times New Roman" w:cs="Times New Roman"/>
          <w:lang w:val="en-GB"/>
        </w:rPr>
        <w:t>EStG</w:t>
      </w:r>
      <w:proofErr w:type="spellEnd"/>
      <w:r w:rsidRPr="008A26F5">
        <w:rPr>
          <w:rFonts w:ascii="Times New Roman" w:hAnsi="Times New Roman" w:cs="Times New Roman"/>
          <w:lang w:val="en-GB"/>
        </w:rPr>
        <w:t xml:space="preserve">). Yet, </w:t>
      </w:r>
      <w:r w:rsidRPr="008A26F5">
        <w:rPr>
          <w:rFonts w:ascii="Times New Roman" w:hAnsi="Times New Roman" w:cs="Times New Roman"/>
          <w:b/>
          <w:lang w:val="en-GB"/>
        </w:rPr>
        <w:t>private capital yields</w:t>
      </w:r>
      <w:r w:rsidRPr="008A26F5">
        <w:rPr>
          <w:rFonts w:ascii="Times New Roman" w:hAnsi="Times New Roman" w:cs="Times New Roman"/>
          <w:lang w:val="en-GB"/>
        </w:rPr>
        <w:t xml:space="preserve"> as well as </w:t>
      </w:r>
      <w:r w:rsidRPr="008A26F5">
        <w:rPr>
          <w:rFonts w:ascii="Times New Roman" w:hAnsi="Times New Roman" w:cs="Times New Roman"/>
          <w:b/>
          <w:lang w:val="en-GB"/>
        </w:rPr>
        <w:t>private financial capital gains</w:t>
      </w:r>
      <w:r w:rsidRPr="008A26F5">
        <w:rPr>
          <w:rFonts w:ascii="Times New Roman" w:hAnsi="Times New Roman" w:cs="Times New Roman"/>
          <w:lang w:val="en-GB"/>
        </w:rPr>
        <w:t xml:space="preserve"> are subject to a special regime (</w:t>
      </w:r>
      <w:r w:rsidRPr="008A26F5">
        <w:rPr>
          <w:rFonts w:ascii="Times New Roman" w:hAnsi="Times New Roman" w:cs="Times New Roman"/>
          <w:i/>
          <w:lang w:val="en-GB"/>
        </w:rPr>
        <w:t xml:space="preserve">infra </w:t>
      </w:r>
      <w:r w:rsidRPr="008A26F5">
        <w:rPr>
          <w:rFonts w:ascii="Times New Roman" w:hAnsi="Times New Roman" w:cs="Times New Roman"/>
          <w:lang w:val="en-GB"/>
        </w:rPr>
        <w:t xml:space="preserve">4.). </w:t>
      </w:r>
    </w:p>
    <w:p w14:paraId="3BE4C7EB" w14:textId="77777777" w:rsidR="008A26F5" w:rsidRPr="008A26F5" w:rsidRDefault="008A26F5" w:rsidP="008A26F5">
      <w:pPr>
        <w:pStyle w:val="Heading3"/>
        <w:numPr>
          <w:ilvl w:val="0"/>
          <w:numId w:val="32"/>
        </w:numPr>
        <w:spacing w:before="240" w:after="120" w:line="276" w:lineRule="auto"/>
        <w:rPr>
          <w:rFonts w:ascii="Times New Roman" w:hAnsi="Times New Roman" w:cs="Times New Roman"/>
          <w:b/>
          <w:bCs/>
          <w:color w:val="000000" w:themeColor="text1"/>
          <w:sz w:val="26"/>
          <w:szCs w:val="26"/>
          <w:lang w:val="en-GB"/>
        </w:rPr>
      </w:pPr>
      <w:bookmarkStart w:id="18" w:name="_Toc86231485"/>
      <w:r w:rsidRPr="008A26F5">
        <w:rPr>
          <w:rFonts w:ascii="Times New Roman" w:hAnsi="Times New Roman" w:cs="Times New Roman"/>
          <w:b/>
          <w:bCs/>
          <w:color w:val="000000" w:themeColor="text1"/>
          <w:sz w:val="26"/>
          <w:szCs w:val="26"/>
          <w:lang w:val="en-GB"/>
        </w:rPr>
        <w:t>Taxable unit</w:t>
      </w:r>
      <w:bookmarkEnd w:id="18"/>
    </w:p>
    <w:p w14:paraId="52D65FE1" w14:textId="77777777" w:rsidR="008A26F5" w:rsidRPr="008A26F5" w:rsidRDefault="008A26F5" w:rsidP="008A26F5">
      <w:pPr>
        <w:spacing w:line="276" w:lineRule="auto"/>
        <w:jc w:val="both"/>
        <w:rPr>
          <w:rFonts w:ascii="Times New Roman" w:hAnsi="Times New Roman" w:cs="Times New Roman"/>
          <w:lang w:val="en-GB"/>
        </w:rPr>
      </w:pPr>
      <w:r w:rsidRPr="008A26F5">
        <w:rPr>
          <w:rFonts w:ascii="Times New Roman" w:hAnsi="Times New Roman" w:cs="Times New Roman"/>
          <w:lang w:val="en-GB"/>
        </w:rPr>
        <w:t xml:space="preserve">The </w:t>
      </w:r>
      <w:proofErr w:type="spellStart"/>
      <w:proofErr w:type="gramStart"/>
      <w:r w:rsidRPr="008A26F5">
        <w:rPr>
          <w:rFonts w:ascii="Times New Roman" w:hAnsi="Times New Roman" w:cs="Times New Roman"/>
          <w:lang w:val="en-GB"/>
        </w:rPr>
        <w:t>ESt</w:t>
      </w:r>
      <w:proofErr w:type="spellEnd"/>
      <w:proofErr w:type="gramEnd"/>
      <w:r w:rsidRPr="008A26F5">
        <w:rPr>
          <w:rFonts w:ascii="Times New Roman" w:hAnsi="Times New Roman" w:cs="Times New Roman"/>
          <w:lang w:val="en-GB"/>
        </w:rPr>
        <w:t xml:space="preserve"> is a tax upon individuals. There is no family taxation </w:t>
      </w:r>
      <w:proofErr w:type="spellStart"/>
      <w:r w:rsidRPr="008A26F5">
        <w:rPr>
          <w:rFonts w:ascii="Times New Roman" w:hAnsi="Times New Roman" w:cs="Times New Roman"/>
          <w:i/>
          <w:lang w:val="en-GB"/>
        </w:rPr>
        <w:t>sensu</w:t>
      </w:r>
      <w:proofErr w:type="spellEnd"/>
      <w:r w:rsidRPr="008A26F5">
        <w:rPr>
          <w:rFonts w:ascii="Times New Roman" w:hAnsi="Times New Roman" w:cs="Times New Roman"/>
          <w:i/>
          <w:lang w:val="en-GB"/>
        </w:rPr>
        <w:t xml:space="preserve"> </w:t>
      </w:r>
      <w:proofErr w:type="spellStart"/>
      <w:r w:rsidRPr="008A26F5">
        <w:rPr>
          <w:rFonts w:ascii="Times New Roman" w:hAnsi="Times New Roman" w:cs="Times New Roman"/>
          <w:i/>
          <w:lang w:val="en-GB"/>
        </w:rPr>
        <w:t>strico</w:t>
      </w:r>
      <w:proofErr w:type="spellEnd"/>
      <w:r w:rsidRPr="008A26F5">
        <w:rPr>
          <w:rFonts w:ascii="Times New Roman" w:hAnsi="Times New Roman" w:cs="Times New Roman"/>
          <w:lang w:val="en-GB"/>
        </w:rPr>
        <w:t>, but spouses can apply for joint assessment and equalization of their income (</w:t>
      </w:r>
      <w:proofErr w:type="spellStart"/>
      <w:r w:rsidRPr="008A26F5">
        <w:rPr>
          <w:rFonts w:ascii="Times New Roman" w:hAnsi="Times New Roman" w:cs="Times New Roman"/>
          <w:i/>
          <w:lang w:val="en-GB"/>
        </w:rPr>
        <w:t>Ehegattensplitting</w:t>
      </w:r>
      <w:proofErr w:type="spellEnd"/>
      <w:r w:rsidRPr="008A26F5">
        <w:rPr>
          <w:rFonts w:ascii="Times New Roman" w:hAnsi="Times New Roman" w:cs="Times New Roman"/>
          <w:lang w:val="en-GB"/>
        </w:rPr>
        <w:t xml:space="preserve">) so that their (joint) burden is not affected by symmetrical or asymmetrical distribution of income between the two (secs. 26 et seq. </w:t>
      </w:r>
      <w:proofErr w:type="spellStart"/>
      <w:r w:rsidRPr="008A26F5">
        <w:rPr>
          <w:rFonts w:ascii="Times New Roman" w:hAnsi="Times New Roman" w:cs="Times New Roman"/>
          <w:lang w:val="en-GB"/>
        </w:rPr>
        <w:t>EStG</w:t>
      </w:r>
      <w:proofErr w:type="spellEnd"/>
      <w:r w:rsidRPr="008A26F5">
        <w:rPr>
          <w:rFonts w:ascii="Times New Roman" w:hAnsi="Times New Roman" w:cs="Times New Roman"/>
          <w:lang w:val="en-GB"/>
        </w:rPr>
        <w:t>).</w:t>
      </w:r>
    </w:p>
    <w:p w14:paraId="05292EF5" w14:textId="77777777" w:rsidR="008A26F5" w:rsidRPr="008A26F5" w:rsidRDefault="008A26F5" w:rsidP="008A26F5">
      <w:pPr>
        <w:spacing w:line="276" w:lineRule="auto"/>
        <w:jc w:val="both"/>
        <w:rPr>
          <w:rFonts w:ascii="Times New Roman" w:hAnsi="Times New Roman" w:cs="Times New Roman"/>
          <w:lang w:val="en-GB"/>
        </w:rPr>
      </w:pPr>
    </w:p>
    <w:p w14:paraId="17FB15EB" w14:textId="77777777" w:rsidR="008A26F5" w:rsidRPr="008A26F5" w:rsidRDefault="008A26F5" w:rsidP="008A26F5">
      <w:pPr>
        <w:spacing w:line="276" w:lineRule="auto"/>
        <w:jc w:val="both"/>
        <w:rPr>
          <w:rFonts w:ascii="Times New Roman" w:hAnsi="Times New Roman" w:cs="Times New Roman"/>
          <w:lang w:val="en-GB"/>
        </w:rPr>
      </w:pPr>
      <w:r w:rsidRPr="008A26F5">
        <w:rPr>
          <w:rFonts w:ascii="Times New Roman" w:hAnsi="Times New Roman" w:cs="Times New Roman"/>
          <w:lang w:val="en-GB"/>
        </w:rPr>
        <w:t xml:space="preserve">Neither partnerships nor bodies corporate are subject to the </w:t>
      </w:r>
      <w:proofErr w:type="spellStart"/>
      <w:proofErr w:type="gramStart"/>
      <w:r w:rsidRPr="008A26F5">
        <w:rPr>
          <w:rFonts w:ascii="Times New Roman" w:hAnsi="Times New Roman" w:cs="Times New Roman"/>
          <w:i/>
          <w:lang w:val="en-GB"/>
        </w:rPr>
        <w:t>ESt</w:t>
      </w:r>
      <w:proofErr w:type="spellEnd"/>
      <w:proofErr w:type="gramEnd"/>
      <w:r w:rsidRPr="008A26F5">
        <w:rPr>
          <w:rFonts w:ascii="Times New Roman" w:hAnsi="Times New Roman" w:cs="Times New Roman"/>
          <w:i/>
          <w:lang w:val="en-GB"/>
        </w:rPr>
        <w:t xml:space="preserve"> </w:t>
      </w:r>
      <w:r w:rsidRPr="008A26F5">
        <w:rPr>
          <w:rFonts w:ascii="Times New Roman" w:hAnsi="Times New Roman" w:cs="Times New Roman"/>
          <w:lang w:val="en-GB"/>
        </w:rPr>
        <w:t xml:space="preserve">themselves. Yet, partnerships are assessed, with their </w:t>
      </w:r>
      <w:proofErr w:type="gramStart"/>
      <w:r w:rsidRPr="008A26F5">
        <w:rPr>
          <w:rFonts w:ascii="Times New Roman" w:hAnsi="Times New Roman" w:cs="Times New Roman"/>
          <w:lang w:val="en-GB"/>
        </w:rPr>
        <w:t>profits</w:t>
      </w:r>
      <w:proofErr w:type="gramEnd"/>
      <w:r w:rsidRPr="008A26F5">
        <w:rPr>
          <w:rFonts w:ascii="Times New Roman" w:hAnsi="Times New Roman" w:cs="Times New Roman"/>
          <w:lang w:val="en-GB"/>
        </w:rPr>
        <w:t xml:space="preserve"> being attributed (imputed) to each single partner </w:t>
      </w:r>
      <w:r w:rsidRPr="008A26F5">
        <w:rPr>
          <w:rFonts w:ascii="Times New Roman" w:hAnsi="Times New Roman" w:cs="Times New Roman"/>
          <w:i/>
          <w:lang w:val="en-GB"/>
        </w:rPr>
        <w:t>pro rata</w:t>
      </w:r>
      <w:r w:rsidRPr="008A26F5">
        <w:rPr>
          <w:rFonts w:ascii="Times New Roman" w:hAnsi="Times New Roman" w:cs="Times New Roman"/>
          <w:lang w:val="en-GB"/>
        </w:rPr>
        <w:t xml:space="preserve"> (transparency), irrespective of whether or not actual payments have been made. </w:t>
      </w:r>
    </w:p>
    <w:p w14:paraId="16849298" w14:textId="77777777" w:rsidR="008A26F5" w:rsidRPr="008A26F5" w:rsidRDefault="008A26F5" w:rsidP="008A26F5">
      <w:pPr>
        <w:spacing w:line="276" w:lineRule="auto"/>
        <w:jc w:val="both"/>
        <w:rPr>
          <w:rFonts w:ascii="Times New Roman" w:hAnsi="Times New Roman" w:cs="Times New Roman"/>
          <w:lang w:val="en-GB"/>
        </w:rPr>
      </w:pPr>
    </w:p>
    <w:p w14:paraId="37CDC96A" w14:textId="28C0037A" w:rsidR="008A26F5" w:rsidRPr="008A26F5" w:rsidRDefault="008A26F5" w:rsidP="008A26F5">
      <w:pPr>
        <w:spacing w:line="276" w:lineRule="auto"/>
        <w:jc w:val="both"/>
        <w:rPr>
          <w:rFonts w:ascii="Times New Roman" w:hAnsi="Times New Roman" w:cs="Times New Roman"/>
          <w:lang w:val="en-GB"/>
        </w:rPr>
      </w:pPr>
      <w:r w:rsidRPr="008A26F5">
        <w:rPr>
          <w:rFonts w:ascii="Times New Roman" w:hAnsi="Times New Roman" w:cs="Times New Roman"/>
          <w:lang w:val="en-GB"/>
        </w:rPr>
        <w:t xml:space="preserve">While resident individuals are taxable </w:t>
      </w:r>
      <w:proofErr w:type="gramStart"/>
      <w:r w:rsidRPr="008A26F5">
        <w:rPr>
          <w:rFonts w:ascii="Times New Roman" w:hAnsi="Times New Roman" w:cs="Times New Roman"/>
          <w:lang w:val="en-GB"/>
        </w:rPr>
        <w:t>on the basis of</w:t>
      </w:r>
      <w:proofErr w:type="gramEnd"/>
      <w:r w:rsidRPr="008A26F5">
        <w:rPr>
          <w:rFonts w:ascii="Times New Roman" w:hAnsi="Times New Roman" w:cs="Times New Roman"/>
          <w:lang w:val="en-GB"/>
        </w:rPr>
        <w:t xml:space="preserve"> their world-wide income, non-residents are subject to a territorial regime (sec. 49 </w:t>
      </w:r>
      <w:proofErr w:type="spellStart"/>
      <w:r w:rsidRPr="008A26F5">
        <w:rPr>
          <w:rFonts w:ascii="Times New Roman" w:hAnsi="Times New Roman" w:cs="Times New Roman"/>
          <w:lang w:val="en-GB"/>
        </w:rPr>
        <w:t>EStG</w:t>
      </w:r>
      <w:proofErr w:type="spellEnd"/>
      <w:r w:rsidRPr="008A26F5">
        <w:rPr>
          <w:rFonts w:ascii="Times New Roman" w:hAnsi="Times New Roman" w:cs="Times New Roman"/>
          <w:lang w:val="en-GB"/>
        </w:rPr>
        <w:t xml:space="preserve">). For passive income, non-resident non-EU/EEA individuals </w:t>
      </w:r>
      <w:proofErr w:type="gramStart"/>
      <w:r w:rsidRPr="008A26F5">
        <w:rPr>
          <w:rFonts w:ascii="Times New Roman" w:hAnsi="Times New Roman" w:cs="Times New Roman"/>
          <w:lang w:val="en-GB"/>
        </w:rPr>
        <w:t>are not allowed</w:t>
      </w:r>
      <w:proofErr w:type="gramEnd"/>
      <w:r w:rsidRPr="008A26F5">
        <w:rPr>
          <w:rFonts w:ascii="Times New Roman" w:hAnsi="Times New Roman" w:cs="Times New Roman"/>
          <w:lang w:val="en-GB"/>
        </w:rPr>
        <w:t xml:space="preserve"> to deduct expenses in most cases </w:t>
      </w:r>
      <w:r>
        <w:rPr>
          <w:rFonts w:ascii="Times New Roman" w:hAnsi="Times New Roman" w:cs="Times New Roman"/>
          <w:lang w:val="en-GB"/>
        </w:rPr>
        <w:t xml:space="preserve">(see sec. 50 </w:t>
      </w:r>
      <w:proofErr w:type="spellStart"/>
      <w:r>
        <w:rPr>
          <w:rFonts w:ascii="Times New Roman" w:hAnsi="Times New Roman" w:cs="Times New Roman"/>
          <w:lang w:val="en-GB"/>
        </w:rPr>
        <w:t>EStG</w:t>
      </w:r>
      <w:proofErr w:type="spellEnd"/>
      <w:r>
        <w:rPr>
          <w:rFonts w:ascii="Times New Roman" w:hAnsi="Times New Roman" w:cs="Times New Roman"/>
          <w:lang w:val="en-GB"/>
        </w:rPr>
        <w:t xml:space="preserve"> for details).</w:t>
      </w:r>
    </w:p>
    <w:p w14:paraId="6CB4B129" w14:textId="77777777" w:rsidR="008A26F5" w:rsidRPr="008A26F5" w:rsidRDefault="008A26F5" w:rsidP="008A26F5">
      <w:pPr>
        <w:pStyle w:val="Heading3"/>
        <w:numPr>
          <w:ilvl w:val="0"/>
          <w:numId w:val="32"/>
        </w:numPr>
        <w:spacing w:before="240" w:after="120" w:line="276" w:lineRule="auto"/>
        <w:rPr>
          <w:rFonts w:ascii="Times New Roman" w:hAnsi="Times New Roman" w:cs="Times New Roman"/>
          <w:b/>
          <w:bCs/>
          <w:color w:val="000000" w:themeColor="text1"/>
          <w:sz w:val="26"/>
          <w:szCs w:val="26"/>
          <w:lang w:val="en-GB"/>
        </w:rPr>
      </w:pPr>
      <w:bookmarkStart w:id="19" w:name="_Toc86231486"/>
      <w:r w:rsidRPr="008A26F5">
        <w:rPr>
          <w:rFonts w:ascii="Times New Roman" w:hAnsi="Times New Roman" w:cs="Times New Roman"/>
          <w:b/>
          <w:bCs/>
          <w:color w:val="000000" w:themeColor="text1"/>
          <w:sz w:val="26"/>
          <w:szCs w:val="26"/>
          <w:lang w:val="en-GB"/>
        </w:rPr>
        <w:lastRenderedPageBreak/>
        <w:t>Rates</w:t>
      </w:r>
      <w:bookmarkEnd w:id="19"/>
    </w:p>
    <w:p w14:paraId="6AFD60F0" w14:textId="77777777" w:rsidR="008A26F5" w:rsidRPr="008A26F5" w:rsidRDefault="008A26F5" w:rsidP="008A26F5">
      <w:pPr>
        <w:spacing w:line="276" w:lineRule="auto"/>
        <w:jc w:val="both"/>
        <w:rPr>
          <w:rFonts w:ascii="Times New Roman" w:hAnsi="Times New Roman" w:cs="Times New Roman"/>
          <w:lang w:val="en-GB"/>
        </w:rPr>
      </w:pPr>
      <w:r w:rsidRPr="008A26F5">
        <w:rPr>
          <w:rFonts w:ascii="Times New Roman" w:hAnsi="Times New Roman" w:cs="Times New Roman"/>
          <w:lang w:val="en-GB"/>
        </w:rPr>
        <w:t>Apart from the encapsulated 25 per cent flat tax for private capital yields and financial capital gains (</w:t>
      </w:r>
      <w:r w:rsidRPr="008A26F5">
        <w:rPr>
          <w:rFonts w:ascii="Times New Roman" w:hAnsi="Times New Roman" w:cs="Times New Roman"/>
          <w:i/>
          <w:lang w:val="en-GB"/>
        </w:rPr>
        <w:t xml:space="preserve">supra </w:t>
      </w:r>
      <w:r w:rsidRPr="008A26F5">
        <w:rPr>
          <w:rFonts w:ascii="Times New Roman" w:hAnsi="Times New Roman" w:cs="Times New Roman"/>
          <w:lang w:val="en-GB"/>
        </w:rPr>
        <w:t xml:space="preserve">1.), the </w:t>
      </w:r>
      <w:proofErr w:type="spellStart"/>
      <w:proofErr w:type="gramStart"/>
      <w:r w:rsidRPr="008A26F5">
        <w:rPr>
          <w:rFonts w:ascii="Times New Roman" w:hAnsi="Times New Roman" w:cs="Times New Roman"/>
          <w:lang w:val="en-GB"/>
        </w:rPr>
        <w:t>ESt</w:t>
      </w:r>
      <w:proofErr w:type="spellEnd"/>
      <w:proofErr w:type="gramEnd"/>
      <w:r w:rsidRPr="008A26F5">
        <w:rPr>
          <w:rFonts w:ascii="Times New Roman" w:hAnsi="Times New Roman" w:cs="Times New Roman"/>
          <w:lang w:val="en-GB"/>
        </w:rPr>
        <w:t xml:space="preserve"> follows a progressive scheme. All taxpayers (even high-income earners) obtain a 9,744 Euro basic free amount for themselves (doubled for spouses in case of joint assessment; </w:t>
      </w:r>
      <w:r w:rsidRPr="008A26F5">
        <w:rPr>
          <w:rFonts w:ascii="Times New Roman" w:hAnsi="Times New Roman" w:cs="Times New Roman"/>
          <w:i/>
          <w:lang w:val="en-GB"/>
        </w:rPr>
        <w:t>supra </w:t>
      </w:r>
      <w:r w:rsidRPr="008A26F5">
        <w:rPr>
          <w:rFonts w:ascii="Times New Roman" w:hAnsi="Times New Roman" w:cs="Times New Roman"/>
          <w:lang w:val="en-GB"/>
        </w:rPr>
        <w:t>2.) plus 8,388 Euro per child.</w:t>
      </w:r>
    </w:p>
    <w:p w14:paraId="157CB886" w14:textId="77777777" w:rsidR="008A26F5" w:rsidRPr="008A26F5" w:rsidRDefault="008A26F5" w:rsidP="008A26F5">
      <w:pPr>
        <w:spacing w:line="276" w:lineRule="auto"/>
        <w:jc w:val="both"/>
        <w:rPr>
          <w:rFonts w:ascii="Times New Roman" w:hAnsi="Times New Roman" w:cs="Times New Roman"/>
          <w:lang w:val="en-GB"/>
        </w:rPr>
      </w:pPr>
    </w:p>
    <w:p w14:paraId="0E2AF34F" w14:textId="1D4D8542" w:rsidR="008A26F5" w:rsidRPr="008A26F5" w:rsidRDefault="008A26F5" w:rsidP="008A26F5">
      <w:pPr>
        <w:spacing w:line="276" w:lineRule="auto"/>
        <w:jc w:val="both"/>
        <w:rPr>
          <w:rFonts w:ascii="Times New Roman" w:hAnsi="Times New Roman" w:cs="Times New Roman"/>
          <w:lang w:val="en-GB"/>
        </w:rPr>
      </w:pPr>
      <w:proofErr w:type="gramStart"/>
      <w:r w:rsidRPr="008A26F5">
        <w:rPr>
          <w:rFonts w:ascii="Times New Roman" w:hAnsi="Times New Roman" w:cs="Times New Roman"/>
          <w:lang w:val="en-GB"/>
        </w:rPr>
        <w:t>All items of income above these free amounts are taxed at a specific rate for each extra Euro (system of marginal rates), starting at 14 per cent (first Euro beyond the threshold), but rising quite steeply up to a marginal rate of 24.1 per cent for Euro no. 14,700, then rising more moderately up to 42 per cent for Euro no. 57,900.</w:t>
      </w:r>
      <w:proofErr w:type="gramEnd"/>
      <w:r w:rsidRPr="008A26F5">
        <w:rPr>
          <w:rFonts w:ascii="Times New Roman" w:hAnsi="Times New Roman" w:cs="Times New Roman"/>
          <w:lang w:val="en-GB"/>
        </w:rPr>
        <w:t xml:space="preserve"> A final step from 42 to 45 per cent applies to all Euros beyond 275,000 Euro (</w:t>
      </w:r>
      <w:proofErr w:type="spellStart"/>
      <w:r w:rsidRPr="008A26F5">
        <w:rPr>
          <w:rFonts w:ascii="Times New Roman" w:hAnsi="Times New Roman" w:cs="Times New Roman"/>
          <w:i/>
          <w:lang w:val="en-GB"/>
        </w:rPr>
        <w:t>Reichensteuer</w:t>
      </w:r>
      <w:proofErr w:type="spellEnd"/>
      <w:r w:rsidRPr="008A26F5">
        <w:rPr>
          <w:rFonts w:ascii="Times New Roman" w:hAnsi="Times New Roman" w:cs="Times New Roman"/>
          <w:lang w:val="en-GB"/>
        </w:rPr>
        <w:t>). Evidently, the average rates are much lower. If a couple (no children) earns a joint net income of 100,000 Euro, they pay less than 25 per cent income tax.</w:t>
      </w:r>
    </w:p>
    <w:p w14:paraId="3CE0D742" w14:textId="7D95B163" w:rsidR="008A26F5" w:rsidRPr="008A26F5" w:rsidRDefault="008A26F5" w:rsidP="008A26F5">
      <w:pPr>
        <w:pStyle w:val="Heading3"/>
        <w:numPr>
          <w:ilvl w:val="0"/>
          <w:numId w:val="32"/>
        </w:numPr>
        <w:spacing w:before="240" w:after="120" w:line="276" w:lineRule="auto"/>
        <w:rPr>
          <w:rFonts w:ascii="Times New Roman" w:hAnsi="Times New Roman" w:cs="Times New Roman"/>
          <w:b/>
          <w:bCs/>
          <w:color w:val="000000" w:themeColor="text1"/>
          <w:sz w:val="26"/>
          <w:szCs w:val="26"/>
          <w:lang w:val="en-GB"/>
        </w:rPr>
      </w:pPr>
      <w:bookmarkStart w:id="20" w:name="_Toc86231487"/>
      <w:r w:rsidRPr="008A26F5">
        <w:rPr>
          <w:rFonts w:ascii="Times New Roman" w:hAnsi="Times New Roman" w:cs="Times New Roman"/>
          <w:b/>
          <w:bCs/>
          <w:color w:val="000000" w:themeColor="text1"/>
          <w:sz w:val="26"/>
          <w:szCs w:val="26"/>
          <w:lang w:val="en-GB"/>
        </w:rPr>
        <w:t>Income from capital</w:t>
      </w:r>
      <w:bookmarkEnd w:id="20"/>
    </w:p>
    <w:p w14:paraId="18AECA48" w14:textId="77777777" w:rsidR="008A26F5" w:rsidRPr="008A26F5" w:rsidRDefault="008A26F5" w:rsidP="008A26F5">
      <w:pPr>
        <w:spacing w:line="276" w:lineRule="auto"/>
        <w:jc w:val="both"/>
        <w:rPr>
          <w:rFonts w:ascii="Times New Roman" w:hAnsi="Times New Roman" w:cs="Times New Roman"/>
          <w:lang w:val="en-GB"/>
        </w:rPr>
      </w:pPr>
      <w:proofErr w:type="gramStart"/>
      <w:r w:rsidRPr="008A26F5">
        <w:rPr>
          <w:rFonts w:ascii="Times New Roman" w:hAnsi="Times New Roman" w:cs="Times New Roman"/>
          <w:b/>
          <w:lang w:val="en-GB"/>
        </w:rPr>
        <w:t>Private capital yields</w:t>
      </w:r>
      <w:r w:rsidRPr="008A26F5">
        <w:rPr>
          <w:rFonts w:ascii="Times New Roman" w:hAnsi="Times New Roman" w:cs="Times New Roman"/>
          <w:lang w:val="en-GB"/>
        </w:rPr>
        <w:t xml:space="preserve"> (sec. 20(1) </w:t>
      </w:r>
      <w:proofErr w:type="spellStart"/>
      <w:r w:rsidRPr="008A26F5">
        <w:rPr>
          <w:rFonts w:ascii="Times New Roman" w:hAnsi="Times New Roman" w:cs="Times New Roman"/>
          <w:lang w:val="en-GB"/>
        </w:rPr>
        <w:t>EStG</w:t>
      </w:r>
      <w:proofErr w:type="spellEnd"/>
      <w:r w:rsidRPr="008A26F5">
        <w:rPr>
          <w:rFonts w:ascii="Times New Roman" w:hAnsi="Times New Roman" w:cs="Times New Roman"/>
          <w:lang w:val="en-GB"/>
        </w:rPr>
        <w:t xml:space="preserve">) as well as </w:t>
      </w:r>
      <w:r w:rsidRPr="008A26F5">
        <w:rPr>
          <w:rFonts w:ascii="Times New Roman" w:hAnsi="Times New Roman" w:cs="Times New Roman"/>
          <w:b/>
          <w:lang w:val="en-GB"/>
        </w:rPr>
        <w:t>private financial capital gains</w:t>
      </w:r>
      <w:r w:rsidRPr="008A26F5">
        <w:rPr>
          <w:rFonts w:ascii="Times New Roman" w:hAnsi="Times New Roman" w:cs="Times New Roman"/>
          <w:lang w:val="en-GB"/>
        </w:rPr>
        <w:t xml:space="preserve"> (sec. 20(2) </w:t>
      </w:r>
      <w:proofErr w:type="spellStart"/>
      <w:r w:rsidRPr="008A26F5">
        <w:rPr>
          <w:rFonts w:ascii="Times New Roman" w:hAnsi="Times New Roman" w:cs="Times New Roman"/>
          <w:lang w:val="en-GB"/>
        </w:rPr>
        <w:t>EStG</w:t>
      </w:r>
      <w:proofErr w:type="spellEnd"/>
      <w:r w:rsidRPr="008A26F5">
        <w:rPr>
          <w:rFonts w:ascii="Times New Roman" w:hAnsi="Times New Roman" w:cs="Times New Roman"/>
          <w:lang w:val="en-GB"/>
        </w:rPr>
        <w:t>) are subject to a special regime, viz. a 25 per cent lump-sum taxation on a gross basis (</w:t>
      </w:r>
      <w:proofErr w:type="spellStart"/>
      <w:r w:rsidRPr="008A26F5">
        <w:rPr>
          <w:rFonts w:ascii="Times New Roman" w:hAnsi="Times New Roman" w:cs="Times New Roman"/>
          <w:i/>
          <w:lang w:val="en-GB"/>
        </w:rPr>
        <w:t>Kapitalertragsteuer</w:t>
      </w:r>
      <w:proofErr w:type="spellEnd"/>
      <w:r w:rsidRPr="008A26F5">
        <w:rPr>
          <w:rFonts w:ascii="Times New Roman" w:hAnsi="Times New Roman" w:cs="Times New Roman"/>
          <w:i/>
          <w:lang w:val="en-GB"/>
        </w:rPr>
        <w:t xml:space="preserve">, </w:t>
      </w:r>
      <w:r w:rsidRPr="008A26F5">
        <w:rPr>
          <w:rFonts w:ascii="Times New Roman" w:hAnsi="Times New Roman" w:cs="Times New Roman"/>
          <w:lang w:val="en-GB"/>
        </w:rPr>
        <w:t xml:space="preserve">secs. 32d, 43 et seq. </w:t>
      </w:r>
      <w:proofErr w:type="spellStart"/>
      <w:r w:rsidRPr="008A26F5">
        <w:rPr>
          <w:rFonts w:ascii="Times New Roman" w:hAnsi="Times New Roman" w:cs="Times New Roman"/>
          <w:lang w:val="en-GB"/>
        </w:rPr>
        <w:t>EStG</w:t>
      </w:r>
      <w:proofErr w:type="spellEnd"/>
      <w:r w:rsidRPr="008A26F5">
        <w:rPr>
          <w:rFonts w:ascii="Times New Roman" w:hAnsi="Times New Roman" w:cs="Times New Roman"/>
          <w:lang w:val="en-GB"/>
        </w:rPr>
        <w:t xml:space="preserve">), irrespective of whether the payments constituted deductible expenses on the side of the </w:t>
      </w:r>
      <w:proofErr w:type="spellStart"/>
      <w:r w:rsidRPr="008A26F5">
        <w:rPr>
          <w:rFonts w:ascii="Times New Roman" w:hAnsi="Times New Roman" w:cs="Times New Roman"/>
          <w:lang w:val="en-GB"/>
        </w:rPr>
        <w:t>payor</w:t>
      </w:r>
      <w:proofErr w:type="spellEnd"/>
      <w:r w:rsidRPr="008A26F5">
        <w:rPr>
          <w:rFonts w:ascii="Times New Roman" w:hAnsi="Times New Roman" w:cs="Times New Roman"/>
          <w:lang w:val="en-GB"/>
        </w:rPr>
        <w:t xml:space="preserve"> (e.g., interest) or not (e.g., dividends).</w:t>
      </w:r>
      <w:proofErr w:type="gramEnd"/>
    </w:p>
    <w:p w14:paraId="0492F4B1" w14:textId="77777777" w:rsidR="008A26F5" w:rsidRPr="008A26F5" w:rsidRDefault="008A26F5" w:rsidP="008A26F5">
      <w:pPr>
        <w:spacing w:line="276" w:lineRule="auto"/>
        <w:jc w:val="both"/>
        <w:rPr>
          <w:rFonts w:ascii="Times New Roman" w:hAnsi="Times New Roman" w:cs="Times New Roman"/>
          <w:lang w:val="en-GB"/>
        </w:rPr>
      </w:pPr>
    </w:p>
    <w:p w14:paraId="14C1D730" w14:textId="77777777" w:rsidR="008A26F5" w:rsidRPr="008A26F5" w:rsidRDefault="008A26F5" w:rsidP="008A26F5">
      <w:pPr>
        <w:spacing w:line="276" w:lineRule="auto"/>
        <w:jc w:val="both"/>
        <w:rPr>
          <w:rFonts w:ascii="Times New Roman" w:hAnsi="Times New Roman" w:cs="Times New Roman"/>
          <w:lang w:val="en-GB"/>
        </w:rPr>
      </w:pPr>
      <w:r w:rsidRPr="008A26F5">
        <w:rPr>
          <w:rFonts w:ascii="Times New Roman" w:hAnsi="Times New Roman" w:cs="Times New Roman"/>
          <w:lang w:val="en-GB"/>
        </w:rPr>
        <w:t>There is no inflation adjustment, not even for long-term financial capital gains.</w:t>
      </w:r>
    </w:p>
    <w:p w14:paraId="6B68F858" w14:textId="77777777" w:rsidR="008A26F5" w:rsidRPr="008A26F5" w:rsidRDefault="008A26F5" w:rsidP="008A26F5">
      <w:pPr>
        <w:spacing w:line="276" w:lineRule="auto"/>
        <w:jc w:val="both"/>
        <w:rPr>
          <w:rFonts w:ascii="Times New Roman" w:hAnsi="Times New Roman" w:cs="Times New Roman"/>
          <w:lang w:val="en-GB"/>
        </w:rPr>
      </w:pPr>
    </w:p>
    <w:p w14:paraId="300376B8" w14:textId="08D44C0A" w:rsidR="008A26F5" w:rsidRPr="008A26F5" w:rsidRDefault="008A26F5" w:rsidP="008A26F5">
      <w:pPr>
        <w:spacing w:line="276" w:lineRule="auto"/>
        <w:jc w:val="both"/>
        <w:rPr>
          <w:rFonts w:ascii="Times New Roman" w:hAnsi="Times New Roman" w:cs="Times New Roman"/>
          <w:lang w:val="en-GB"/>
        </w:rPr>
      </w:pPr>
      <w:r w:rsidRPr="008A26F5">
        <w:rPr>
          <w:rFonts w:ascii="Times New Roman" w:hAnsi="Times New Roman" w:cs="Times New Roman"/>
          <w:lang w:val="en-GB"/>
        </w:rPr>
        <w:t xml:space="preserve">For resident individual, and unless a DTC provides otherwise, any foreign tax on those items of income is credited against the German </w:t>
      </w:r>
      <w:proofErr w:type="spellStart"/>
      <w:r w:rsidRPr="008A26F5">
        <w:rPr>
          <w:rFonts w:ascii="Times New Roman" w:hAnsi="Times New Roman" w:cs="Times New Roman"/>
          <w:i/>
          <w:lang w:val="en-GB"/>
        </w:rPr>
        <w:t>Kapitalertragsteuer</w:t>
      </w:r>
      <w:proofErr w:type="spellEnd"/>
      <w:r w:rsidRPr="008A26F5">
        <w:rPr>
          <w:rFonts w:ascii="Times New Roman" w:hAnsi="Times New Roman" w:cs="Times New Roman"/>
          <w:lang w:val="en-GB"/>
        </w:rPr>
        <w:t>.</w:t>
      </w:r>
    </w:p>
    <w:p w14:paraId="0FEE4691" w14:textId="77777777" w:rsidR="008A26F5" w:rsidRPr="008A26F5" w:rsidRDefault="008A26F5" w:rsidP="008A26F5">
      <w:pPr>
        <w:pStyle w:val="Heading3"/>
        <w:numPr>
          <w:ilvl w:val="0"/>
          <w:numId w:val="32"/>
        </w:numPr>
        <w:spacing w:before="240" w:after="120" w:line="276" w:lineRule="auto"/>
        <w:rPr>
          <w:rFonts w:ascii="Times New Roman" w:hAnsi="Times New Roman" w:cs="Times New Roman"/>
          <w:b/>
          <w:bCs/>
          <w:color w:val="000000" w:themeColor="text1"/>
          <w:sz w:val="26"/>
          <w:szCs w:val="26"/>
          <w:lang w:val="en-GB"/>
        </w:rPr>
      </w:pPr>
      <w:bookmarkStart w:id="21" w:name="_Toc86231488"/>
      <w:r w:rsidRPr="008A26F5">
        <w:rPr>
          <w:rFonts w:ascii="Times New Roman" w:hAnsi="Times New Roman" w:cs="Times New Roman"/>
          <w:b/>
          <w:bCs/>
          <w:color w:val="000000" w:themeColor="text1"/>
          <w:sz w:val="26"/>
          <w:szCs w:val="26"/>
          <w:lang w:val="en-GB"/>
        </w:rPr>
        <w:t>Alternative and substitutive regimes</w:t>
      </w:r>
      <w:bookmarkEnd w:id="21"/>
    </w:p>
    <w:p w14:paraId="4315D45C" w14:textId="77777777" w:rsidR="008A26F5" w:rsidRPr="008A26F5" w:rsidRDefault="008A26F5" w:rsidP="008A26F5">
      <w:pPr>
        <w:spacing w:line="276" w:lineRule="auto"/>
        <w:jc w:val="both"/>
        <w:rPr>
          <w:rFonts w:ascii="Times New Roman" w:hAnsi="Times New Roman" w:cs="Times New Roman"/>
          <w:lang w:val="en-GB"/>
        </w:rPr>
      </w:pPr>
      <w:r w:rsidRPr="008A26F5">
        <w:rPr>
          <w:rFonts w:ascii="Times New Roman" w:hAnsi="Times New Roman" w:cs="Times New Roman"/>
          <w:lang w:val="en-GB"/>
        </w:rPr>
        <w:t xml:space="preserve">Germany levies a solidarity surcharge on high-income earners, amounting to 5.5 per cent of their </w:t>
      </w:r>
      <w:proofErr w:type="spellStart"/>
      <w:r w:rsidRPr="008A26F5">
        <w:rPr>
          <w:rFonts w:ascii="Times New Roman" w:hAnsi="Times New Roman" w:cs="Times New Roman"/>
          <w:i/>
          <w:lang w:val="en-GB"/>
        </w:rPr>
        <w:t>Einkommensteuer</w:t>
      </w:r>
      <w:proofErr w:type="spellEnd"/>
      <w:r w:rsidRPr="008A26F5">
        <w:rPr>
          <w:rFonts w:ascii="Times New Roman" w:hAnsi="Times New Roman" w:cs="Times New Roman"/>
          <w:lang w:val="en-GB"/>
        </w:rPr>
        <w:t>.</w:t>
      </w:r>
    </w:p>
    <w:p w14:paraId="3780A34A" w14:textId="77777777" w:rsidR="008A26F5" w:rsidRPr="008A26F5" w:rsidRDefault="008A26F5" w:rsidP="008A26F5">
      <w:pPr>
        <w:spacing w:line="276" w:lineRule="auto"/>
        <w:jc w:val="both"/>
        <w:rPr>
          <w:rFonts w:ascii="Times New Roman" w:hAnsi="Times New Roman" w:cs="Times New Roman"/>
          <w:lang w:val="en-GB"/>
        </w:rPr>
      </w:pPr>
    </w:p>
    <w:p w14:paraId="5D052DDD" w14:textId="77777777" w:rsidR="008A26F5" w:rsidRPr="008A26F5" w:rsidRDefault="008A26F5" w:rsidP="008A26F5">
      <w:pPr>
        <w:spacing w:line="276" w:lineRule="auto"/>
        <w:jc w:val="both"/>
        <w:rPr>
          <w:rFonts w:ascii="Times New Roman" w:hAnsi="Times New Roman" w:cs="Times New Roman"/>
          <w:lang w:val="en-GB"/>
        </w:rPr>
      </w:pPr>
      <w:r w:rsidRPr="008A26F5">
        <w:rPr>
          <w:rFonts w:ascii="Times New Roman" w:hAnsi="Times New Roman" w:cs="Times New Roman"/>
          <w:lang w:val="en-GB"/>
        </w:rPr>
        <w:t>Members of a church (if established under public law) pay 8 or 9 per cent church tax, levied by the State but (minus an administrative compensation) transferred on to the respective church or religious community.</w:t>
      </w:r>
    </w:p>
    <w:p w14:paraId="2ABD6B47" w14:textId="77777777" w:rsidR="008A26F5" w:rsidRPr="008A26F5" w:rsidRDefault="008A26F5" w:rsidP="008A26F5">
      <w:pPr>
        <w:spacing w:line="276" w:lineRule="auto"/>
        <w:jc w:val="both"/>
        <w:rPr>
          <w:rFonts w:ascii="Times New Roman" w:hAnsi="Times New Roman" w:cs="Times New Roman"/>
          <w:lang w:val="en-GB"/>
        </w:rPr>
      </w:pPr>
    </w:p>
    <w:p w14:paraId="3FC93D2A" w14:textId="77777777" w:rsidR="008A26F5" w:rsidRPr="008A26F5" w:rsidRDefault="008A26F5" w:rsidP="008A26F5">
      <w:pPr>
        <w:spacing w:line="276" w:lineRule="auto"/>
        <w:jc w:val="both"/>
        <w:rPr>
          <w:rFonts w:ascii="Times New Roman" w:hAnsi="Times New Roman" w:cs="Times New Roman"/>
          <w:lang w:val="en-GB"/>
        </w:rPr>
      </w:pPr>
      <w:r w:rsidRPr="008A26F5">
        <w:rPr>
          <w:rFonts w:ascii="Times New Roman" w:hAnsi="Times New Roman" w:cs="Times New Roman"/>
          <w:lang w:val="en-GB"/>
        </w:rPr>
        <w:lastRenderedPageBreak/>
        <w:t>Business income (other than income from agriculture, forestry or independent personal services) is subject to the local business tax (</w:t>
      </w:r>
      <w:proofErr w:type="spellStart"/>
      <w:r w:rsidRPr="008A26F5">
        <w:rPr>
          <w:rFonts w:ascii="Times New Roman" w:hAnsi="Times New Roman" w:cs="Times New Roman"/>
          <w:i/>
          <w:lang w:val="en-GB"/>
        </w:rPr>
        <w:t>Gewerbesteuer</w:t>
      </w:r>
      <w:proofErr w:type="spellEnd"/>
      <w:r w:rsidRPr="008A26F5">
        <w:rPr>
          <w:rFonts w:ascii="Times New Roman" w:hAnsi="Times New Roman" w:cs="Times New Roman"/>
          <w:lang w:val="en-GB"/>
        </w:rPr>
        <w:t xml:space="preserve">) at a level fixed by the local municipality. For most municipalities, the tax rate remains in a bandwidth between 12 and 18 per cent). Up to a tax rate of 14 per cent, the </w:t>
      </w:r>
      <w:proofErr w:type="spellStart"/>
      <w:r w:rsidRPr="008A26F5">
        <w:rPr>
          <w:rFonts w:ascii="Times New Roman" w:hAnsi="Times New Roman" w:cs="Times New Roman"/>
          <w:i/>
          <w:lang w:val="en-GB"/>
        </w:rPr>
        <w:t>Gewerbesteuer</w:t>
      </w:r>
      <w:proofErr w:type="spellEnd"/>
      <w:r w:rsidRPr="008A26F5">
        <w:rPr>
          <w:rFonts w:ascii="Times New Roman" w:hAnsi="Times New Roman" w:cs="Times New Roman"/>
          <w:i/>
          <w:lang w:val="en-GB"/>
        </w:rPr>
        <w:t xml:space="preserve"> </w:t>
      </w:r>
      <w:r w:rsidRPr="008A26F5">
        <w:rPr>
          <w:rFonts w:ascii="Times New Roman" w:hAnsi="Times New Roman" w:cs="Times New Roman"/>
          <w:lang w:val="en-GB"/>
        </w:rPr>
        <w:t xml:space="preserve">is creditable against the </w:t>
      </w:r>
      <w:proofErr w:type="spellStart"/>
      <w:r w:rsidRPr="008A26F5">
        <w:rPr>
          <w:rFonts w:ascii="Times New Roman" w:hAnsi="Times New Roman" w:cs="Times New Roman"/>
          <w:i/>
          <w:lang w:val="en-GB"/>
        </w:rPr>
        <w:t>Einkommensteuer</w:t>
      </w:r>
      <w:proofErr w:type="spellEnd"/>
      <w:r w:rsidRPr="008A26F5">
        <w:rPr>
          <w:rFonts w:ascii="Times New Roman" w:hAnsi="Times New Roman" w:cs="Times New Roman"/>
          <w:lang w:val="en-GB"/>
        </w:rPr>
        <w:t xml:space="preserve">. This </w:t>
      </w:r>
      <w:proofErr w:type="gramStart"/>
      <w:r w:rsidRPr="008A26F5">
        <w:rPr>
          <w:rFonts w:ascii="Times New Roman" w:hAnsi="Times New Roman" w:cs="Times New Roman"/>
          <w:lang w:val="en-GB"/>
        </w:rPr>
        <w:t>mechanisms</w:t>
      </w:r>
      <w:proofErr w:type="gramEnd"/>
      <w:r w:rsidRPr="008A26F5">
        <w:rPr>
          <w:rFonts w:ascii="Times New Roman" w:hAnsi="Times New Roman" w:cs="Times New Roman"/>
          <w:lang w:val="en-GB"/>
        </w:rPr>
        <w:t xml:space="preserve"> avoids or mitigates the problem of a double burden.</w:t>
      </w:r>
    </w:p>
    <w:p w14:paraId="1499E7B1" w14:textId="77777777" w:rsidR="008A26F5" w:rsidRDefault="008A26F5" w:rsidP="004D3885">
      <w:pPr>
        <w:spacing w:line="276" w:lineRule="auto"/>
        <w:jc w:val="both"/>
        <w:rPr>
          <w:rFonts w:ascii="Times New Roman" w:hAnsi="Times New Roman" w:cs="Times New Roman"/>
          <w:bCs/>
          <w:lang w:val="en-GB"/>
        </w:rPr>
      </w:pPr>
    </w:p>
    <w:p w14:paraId="719E558D" w14:textId="1925AE81" w:rsidR="009A1C8A" w:rsidRDefault="009A1C8A" w:rsidP="004D3885">
      <w:pPr>
        <w:spacing w:line="276" w:lineRule="auto"/>
        <w:jc w:val="both"/>
        <w:rPr>
          <w:rFonts w:ascii="Times New Roman" w:hAnsi="Times New Roman" w:cs="Times New Roman"/>
          <w:bCs/>
          <w:lang w:val="en-GB"/>
        </w:rPr>
      </w:pPr>
    </w:p>
    <w:p w14:paraId="55A44CF3" w14:textId="73C86E57" w:rsidR="009A1C8A" w:rsidRDefault="009A1C8A" w:rsidP="004D3885">
      <w:pPr>
        <w:spacing w:line="276" w:lineRule="auto"/>
        <w:jc w:val="both"/>
        <w:rPr>
          <w:rFonts w:ascii="Times New Roman" w:hAnsi="Times New Roman" w:cs="Times New Roman"/>
          <w:bCs/>
          <w:lang w:val="en-GB"/>
        </w:rPr>
      </w:pPr>
    </w:p>
    <w:p w14:paraId="6B3DF1DE" w14:textId="1932A224" w:rsidR="009D1ED0" w:rsidRDefault="009D1ED0" w:rsidP="004D3885">
      <w:pPr>
        <w:spacing w:line="276" w:lineRule="auto"/>
        <w:jc w:val="both"/>
        <w:rPr>
          <w:rFonts w:ascii="Times New Roman" w:hAnsi="Times New Roman" w:cs="Times New Roman"/>
          <w:bCs/>
          <w:lang w:val="en-GB"/>
        </w:rPr>
      </w:pPr>
    </w:p>
    <w:p w14:paraId="46830570" w14:textId="76DCD0F2" w:rsidR="009D1ED0" w:rsidRDefault="009D1ED0" w:rsidP="004D3885">
      <w:pPr>
        <w:spacing w:line="276" w:lineRule="auto"/>
        <w:jc w:val="both"/>
        <w:rPr>
          <w:rFonts w:ascii="Times New Roman" w:hAnsi="Times New Roman" w:cs="Times New Roman"/>
          <w:bCs/>
          <w:lang w:val="en-GB"/>
        </w:rPr>
      </w:pPr>
    </w:p>
    <w:p w14:paraId="1048C881" w14:textId="03B1C3AE" w:rsidR="008A26F5" w:rsidRDefault="008A26F5" w:rsidP="004D3885">
      <w:pPr>
        <w:spacing w:line="276" w:lineRule="auto"/>
        <w:jc w:val="both"/>
        <w:rPr>
          <w:rFonts w:ascii="Times New Roman" w:hAnsi="Times New Roman" w:cs="Times New Roman"/>
          <w:bCs/>
          <w:lang w:val="en-GB"/>
        </w:rPr>
      </w:pPr>
    </w:p>
    <w:p w14:paraId="55AC9E23" w14:textId="01FF6062" w:rsidR="008A26F5" w:rsidRDefault="008A26F5" w:rsidP="004D3885">
      <w:pPr>
        <w:spacing w:line="276" w:lineRule="auto"/>
        <w:jc w:val="both"/>
        <w:rPr>
          <w:rFonts w:ascii="Times New Roman" w:hAnsi="Times New Roman" w:cs="Times New Roman"/>
          <w:bCs/>
          <w:lang w:val="en-GB"/>
        </w:rPr>
      </w:pPr>
    </w:p>
    <w:p w14:paraId="3D214C4B" w14:textId="6A5D1CF2" w:rsidR="008A26F5" w:rsidRDefault="008A26F5" w:rsidP="004D3885">
      <w:pPr>
        <w:spacing w:line="276" w:lineRule="auto"/>
        <w:jc w:val="both"/>
        <w:rPr>
          <w:rFonts w:ascii="Times New Roman" w:hAnsi="Times New Roman" w:cs="Times New Roman"/>
          <w:bCs/>
          <w:lang w:val="en-GB"/>
        </w:rPr>
      </w:pPr>
    </w:p>
    <w:p w14:paraId="112C566B" w14:textId="6DB59781" w:rsidR="008A26F5" w:rsidRDefault="008A26F5" w:rsidP="004D3885">
      <w:pPr>
        <w:spacing w:line="276" w:lineRule="auto"/>
        <w:jc w:val="both"/>
        <w:rPr>
          <w:rFonts w:ascii="Times New Roman" w:hAnsi="Times New Roman" w:cs="Times New Roman"/>
          <w:bCs/>
          <w:lang w:val="en-GB"/>
        </w:rPr>
      </w:pPr>
    </w:p>
    <w:p w14:paraId="6A82207A" w14:textId="0EC3A3D3" w:rsidR="008A26F5" w:rsidRDefault="008A26F5" w:rsidP="004D3885">
      <w:pPr>
        <w:spacing w:line="276" w:lineRule="auto"/>
        <w:jc w:val="both"/>
        <w:rPr>
          <w:rFonts w:ascii="Times New Roman" w:hAnsi="Times New Roman" w:cs="Times New Roman"/>
          <w:bCs/>
          <w:lang w:val="en-GB"/>
        </w:rPr>
      </w:pPr>
    </w:p>
    <w:p w14:paraId="02708875" w14:textId="1DC1AA5C" w:rsidR="008A26F5" w:rsidRDefault="008A26F5" w:rsidP="004D3885">
      <w:pPr>
        <w:spacing w:line="276" w:lineRule="auto"/>
        <w:jc w:val="both"/>
        <w:rPr>
          <w:rFonts w:ascii="Times New Roman" w:hAnsi="Times New Roman" w:cs="Times New Roman"/>
          <w:bCs/>
          <w:lang w:val="en-GB"/>
        </w:rPr>
      </w:pPr>
    </w:p>
    <w:p w14:paraId="29B1486A" w14:textId="485C9BC4" w:rsidR="008A26F5" w:rsidRDefault="008A26F5" w:rsidP="004D3885">
      <w:pPr>
        <w:spacing w:line="276" w:lineRule="auto"/>
        <w:jc w:val="both"/>
        <w:rPr>
          <w:rFonts w:ascii="Times New Roman" w:hAnsi="Times New Roman" w:cs="Times New Roman"/>
          <w:bCs/>
          <w:lang w:val="en-GB"/>
        </w:rPr>
      </w:pPr>
    </w:p>
    <w:p w14:paraId="23D098D4" w14:textId="6088D4B0" w:rsidR="008A26F5" w:rsidRDefault="008A26F5" w:rsidP="004D3885">
      <w:pPr>
        <w:spacing w:line="276" w:lineRule="auto"/>
        <w:jc w:val="both"/>
        <w:rPr>
          <w:rFonts w:ascii="Times New Roman" w:hAnsi="Times New Roman" w:cs="Times New Roman"/>
          <w:bCs/>
          <w:lang w:val="en-GB"/>
        </w:rPr>
      </w:pPr>
    </w:p>
    <w:p w14:paraId="7C545334" w14:textId="77777777" w:rsidR="008A26F5" w:rsidRDefault="008A26F5" w:rsidP="004D3885">
      <w:pPr>
        <w:spacing w:line="276" w:lineRule="auto"/>
        <w:jc w:val="both"/>
        <w:rPr>
          <w:rFonts w:ascii="Times New Roman" w:hAnsi="Times New Roman" w:cs="Times New Roman"/>
          <w:bCs/>
          <w:lang w:val="en-GB"/>
        </w:rPr>
      </w:pPr>
    </w:p>
    <w:p w14:paraId="4A4A3387" w14:textId="77777777" w:rsidR="009D1ED0" w:rsidRDefault="009D1ED0" w:rsidP="004D3885">
      <w:pPr>
        <w:spacing w:line="276" w:lineRule="auto"/>
        <w:jc w:val="both"/>
        <w:rPr>
          <w:rFonts w:ascii="Times New Roman" w:hAnsi="Times New Roman" w:cs="Times New Roman"/>
          <w:bCs/>
          <w:lang w:val="en-GB"/>
        </w:rPr>
      </w:pPr>
    </w:p>
    <w:p w14:paraId="5E1DCEDB" w14:textId="2DC8B9E5" w:rsidR="009D1ED0" w:rsidRDefault="009D1ED0" w:rsidP="004D3885">
      <w:pPr>
        <w:spacing w:line="276" w:lineRule="auto"/>
        <w:jc w:val="both"/>
        <w:rPr>
          <w:rFonts w:ascii="Times New Roman" w:hAnsi="Times New Roman" w:cs="Times New Roman"/>
          <w:bCs/>
          <w:lang w:val="en-GB"/>
        </w:rPr>
      </w:pPr>
    </w:p>
    <w:p w14:paraId="089059C7" w14:textId="06BC3EBB" w:rsidR="008A26F5" w:rsidRDefault="008A26F5" w:rsidP="004D3885">
      <w:pPr>
        <w:spacing w:line="276" w:lineRule="auto"/>
        <w:jc w:val="both"/>
        <w:rPr>
          <w:rFonts w:ascii="Times New Roman" w:hAnsi="Times New Roman" w:cs="Times New Roman"/>
          <w:bCs/>
          <w:lang w:val="en-GB"/>
        </w:rPr>
      </w:pPr>
    </w:p>
    <w:p w14:paraId="7EBF2F85" w14:textId="13A1661B" w:rsidR="008A26F5" w:rsidRDefault="008A26F5" w:rsidP="004D3885">
      <w:pPr>
        <w:spacing w:line="276" w:lineRule="auto"/>
        <w:jc w:val="both"/>
        <w:rPr>
          <w:rFonts w:ascii="Times New Roman" w:hAnsi="Times New Roman" w:cs="Times New Roman"/>
          <w:bCs/>
          <w:lang w:val="en-GB"/>
        </w:rPr>
      </w:pPr>
    </w:p>
    <w:p w14:paraId="31D6DE5F" w14:textId="07891CB8" w:rsidR="008A26F5" w:rsidRDefault="008A26F5" w:rsidP="004D3885">
      <w:pPr>
        <w:spacing w:line="276" w:lineRule="auto"/>
        <w:jc w:val="both"/>
        <w:rPr>
          <w:rFonts w:ascii="Times New Roman" w:hAnsi="Times New Roman" w:cs="Times New Roman"/>
          <w:bCs/>
          <w:lang w:val="en-GB"/>
        </w:rPr>
      </w:pPr>
    </w:p>
    <w:p w14:paraId="321F868D" w14:textId="4596F8F9" w:rsidR="008A26F5" w:rsidRDefault="008A26F5" w:rsidP="004D3885">
      <w:pPr>
        <w:spacing w:line="276" w:lineRule="auto"/>
        <w:jc w:val="both"/>
        <w:rPr>
          <w:rFonts w:ascii="Times New Roman" w:hAnsi="Times New Roman" w:cs="Times New Roman"/>
          <w:bCs/>
          <w:lang w:val="en-GB"/>
        </w:rPr>
      </w:pPr>
    </w:p>
    <w:p w14:paraId="4BDA3675" w14:textId="45860952" w:rsidR="008A26F5" w:rsidRDefault="008A26F5" w:rsidP="004D3885">
      <w:pPr>
        <w:spacing w:line="276" w:lineRule="auto"/>
        <w:jc w:val="both"/>
        <w:rPr>
          <w:rFonts w:ascii="Times New Roman" w:hAnsi="Times New Roman" w:cs="Times New Roman"/>
          <w:bCs/>
          <w:lang w:val="en-GB"/>
        </w:rPr>
      </w:pPr>
    </w:p>
    <w:p w14:paraId="422057D8" w14:textId="77777777" w:rsidR="008A26F5" w:rsidRPr="003E504A" w:rsidRDefault="008A26F5" w:rsidP="004D3885">
      <w:pPr>
        <w:spacing w:line="276" w:lineRule="auto"/>
        <w:jc w:val="both"/>
        <w:rPr>
          <w:rFonts w:ascii="Times New Roman" w:hAnsi="Times New Roman" w:cs="Times New Roman"/>
          <w:bCs/>
          <w:lang w:val="en-GB"/>
        </w:rPr>
      </w:pPr>
    </w:p>
    <w:p w14:paraId="0ACAF99C" w14:textId="5F57F687" w:rsidR="00920E79" w:rsidRPr="005E73CC" w:rsidRDefault="00920E79" w:rsidP="009F64D3">
      <w:pPr>
        <w:pStyle w:val="Heading1"/>
        <w:spacing w:before="120" w:beforeAutospacing="0" w:after="240" w:afterAutospacing="0"/>
        <w:jc w:val="center"/>
      </w:pPr>
      <w:bookmarkStart w:id="22" w:name="_Toc86231489"/>
      <w:r w:rsidRPr="005E73CC">
        <w:lastRenderedPageBreak/>
        <w:t>S</w:t>
      </w:r>
      <w:r w:rsidR="00BD116C">
        <w:t>pain</w:t>
      </w:r>
      <w:bookmarkEnd w:id="22"/>
    </w:p>
    <w:p w14:paraId="7262E7FD" w14:textId="06285925" w:rsidR="00E752EB" w:rsidRPr="005E73CC" w:rsidRDefault="00DC7709" w:rsidP="009F64D3">
      <w:pPr>
        <w:pStyle w:val="Heading2"/>
        <w:spacing w:before="120" w:after="240"/>
        <w:jc w:val="center"/>
        <w:rPr>
          <w:rFonts w:ascii="Times New Roman" w:hAnsi="Times New Roman" w:cs="Times New Roman"/>
          <w:b/>
          <w:bCs/>
          <w:color w:val="000000" w:themeColor="text1"/>
          <w:sz w:val="48"/>
          <w:szCs w:val="48"/>
          <w:lang w:val="en-GB"/>
        </w:rPr>
      </w:pPr>
      <w:bookmarkStart w:id="23" w:name="_Toc86231490"/>
      <w:r w:rsidRPr="005E73CC">
        <w:rPr>
          <w:rFonts w:ascii="Times New Roman" w:hAnsi="Times New Roman" w:cs="Times New Roman"/>
          <w:b/>
          <w:bCs/>
          <w:color w:val="000000" w:themeColor="text1"/>
          <w:sz w:val="48"/>
          <w:szCs w:val="48"/>
          <w:lang w:val="en-GB"/>
        </w:rPr>
        <w:t>I</w:t>
      </w:r>
      <w:r w:rsidR="00405034">
        <w:rPr>
          <w:rFonts w:ascii="Times New Roman" w:hAnsi="Times New Roman" w:cs="Times New Roman"/>
          <w:b/>
          <w:bCs/>
          <w:color w:val="000000" w:themeColor="text1"/>
          <w:sz w:val="48"/>
          <w:szCs w:val="48"/>
          <w:lang w:val="en-GB"/>
        </w:rPr>
        <w:t>ndividual Income Taxation</w:t>
      </w:r>
      <w:bookmarkEnd w:id="23"/>
      <w:r w:rsidR="00405034">
        <w:rPr>
          <w:rFonts w:ascii="Times New Roman" w:hAnsi="Times New Roman" w:cs="Times New Roman"/>
          <w:b/>
          <w:bCs/>
          <w:color w:val="000000" w:themeColor="text1"/>
          <w:sz w:val="48"/>
          <w:szCs w:val="48"/>
          <w:lang w:val="en-GB"/>
        </w:rPr>
        <w:t xml:space="preserve"> </w:t>
      </w:r>
    </w:p>
    <w:p w14:paraId="576ADB1B" w14:textId="77777777" w:rsidR="00E752EB" w:rsidRPr="005E73CC" w:rsidRDefault="00E752EB" w:rsidP="009F64D3">
      <w:pPr>
        <w:spacing w:before="120" w:after="240"/>
        <w:jc w:val="center"/>
        <w:rPr>
          <w:rFonts w:ascii="Times New Roman" w:hAnsi="Times New Roman" w:cs="Times New Roman"/>
          <w:b/>
          <w:sz w:val="28"/>
          <w:szCs w:val="28"/>
          <w:lang w:val="en-GB"/>
        </w:rPr>
      </w:pPr>
      <w:r w:rsidRPr="005E73CC">
        <w:rPr>
          <w:rFonts w:ascii="Times New Roman" w:hAnsi="Times New Roman" w:cs="Times New Roman"/>
          <w:sz w:val="28"/>
          <w:szCs w:val="28"/>
          <w:lang w:val="en-GB"/>
        </w:rPr>
        <w:t>Presentation by</w:t>
      </w:r>
      <w:r w:rsidRPr="005E73CC">
        <w:rPr>
          <w:rFonts w:ascii="Times New Roman" w:hAnsi="Times New Roman" w:cs="Times New Roman"/>
          <w:b/>
          <w:sz w:val="28"/>
          <w:szCs w:val="28"/>
          <w:lang w:val="en-GB"/>
        </w:rPr>
        <w:t xml:space="preserve"> </w:t>
      </w:r>
    </w:p>
    <w:p w14:paraId="396480F0" w14:textId="3B93F7B4" w:rsidR="00DC7709" w:rsidRPr="005E73CC" w:rsidRDefault="00DC7709" w:rsidP="00B45754">
      <w:pPr>
        <w:jc w:val="center"/>
        <w:rPr>
          <w:rFonts w:ascii="Times New Roman" w:hAnsi="Times New Roman" w:cs="Times New Roman"/>
          <w:sz w:val="28"/>
          <w:szCs w:val="28"/>
          <w:lang w:val="en-GB"/>
        </w:rPr>
      </w:pPr>
      <w:r w:rsidRPr="00F50E8B">
        <w:rPr>
          <w:rFonts w:ascii="Times New Roman" w:hAnsi="Times New Roman" w:cs="Times New Roman"/>
          <w:sz w:val="28"/>
          <w:szCs w:val="28"/>
          <w:lang w:val="it-IT"/>
        </w:rPr>
        <w:t xml:space="preserve">Prof. </w:t>
      </w:r>
      <w:r w:rsidR="00842A78" w:rsidRPr="00F50E8B">
        <w:rPr>
          <w:rFonts w:ascii="Times New Roman" w:hAnsi="Times New Roman" w:cs="Times New Roman"/>
          <w:sz w:val="28"/>
          <w:szCs w:val="28"/>
          <w:lang w:val="it-IT"/>
        </w:rPr>
        <w:t>d</w:t>
      </w:r>
      <w:r w:rsidR="001A324F">
        <w:rPr>
          <w:rFonts w:ascii="Times New Roman" w:hAnsi="Times New Roman" w:cs="Times New Roman"/>
          <w:sz w:val="28"/>
          <w:szCs w:val="28"/>
          <w:lang w:val="it-IT"/>
        </w:rPr>
        <w:t xml:space="preserve">r F. Alfredo García </w:t>
      </w:r>
      <w:proofErr w:type="spellStart"/>
      <w:r w:rsidR="001A324F">
        <w:rPr>
          <w:rFonts w:ascii="Times New Roman" w:hAnsi="Times New Roman" w:cs="Times New Roman"/>
          <w:sz w:val="28"/>
          <w:szCs w:val="28"/>
          <w:lang w:val="it-IT"/>
        </w:rPr>
        <w:t>Prats</w:t>
      </w:r>
      <w:proofErr w:type="spellEnd"/>
      <w:r w:rsidR="001A324F">
        <w:rPr>
          <w:rFonts w:ascii="Times New Roman" w:hAnsi="Times New Roman" w:cs="Times New Roman"/>
          <w:sz w:val="28"/>
          <w:szCs w:val="28"/>
          <w:lang w:val="it-IT"/>
        </w:rPr>
        <w:t>,</w:t>
      </w:r>
      <w:r w:rsidRPr="00F50E8B">
        <w:rPr>
          <w:rFonts w:ascii="Times New Roman" w:hAnsi="Times New Roman" w:cs="Times New Roman"/>
          <w:sz w:val="28"/>
          <w:szCs w:val="28"/>
          <w:lang w:val="it-IT"/>
        </w:rPr>
        <w:t xml:space="preserve"> </w:t>
      </w:r>
      <w:proofErr w:type="spellStart"/>
      <w:r w:rsidRPr="005E73CC">
        <w:rPr>
          <w:rFonts w:ascii="Times New Roman" w:hAnsi="Times New Roman" w:cs="Times New Roman"/>
          <w:sz w:val="28"/>
          <w:szCs w:val="28"/>
          <w:lang w:val="en-GB"/>
        </w:rPr>
        <w:t>Universitat</w:t>
      </w:r>
      <w:proofErr w:type="spellEnd"/>
      <w:r w:rsidRPr="005E73CC">
        <w:rPr>
          <w:rFonts w:ascii="Times New Roman" w:hAnsi="Times New Roman" w:cs="Times New Roman"/>
          <w:sz w:val="28"/>
          <w:szCs w:val="28"/>
          <w:lang w:val="en-GB"/>
        </w:rPr>
        <w:t xml:space="preserve"> de </w:t>
      </w:r>
      <w:proofErr w:type="spellStart"/>
      <w:r w:rsidRPr="005E73CC">
        <w:rPr>
          <w:rFonts w:ascii="Times New Roman" w:hAnsi="Times New Roman" w:cs="Times New Roman"/>
          <w:sz w:val="28"/>
          <w:szCs w:val="28"/>
          <w:lang w:val="en-GB"/>
        </w:rPr>
        <w:t>València</w:t>
      </w:r>
      <w:proofErr w:type="spellEnd"/>
    </w:p>
    <w:p w14:paraId="7AC88746" w14:textId="1DEF4DF2" w:rsidR="00E752EB" w:rsidRPr="005E73CC" w:rsidRDefault="003B5B4E" w:rsidP="00E752EB">
      <w:pPr>
        <w:jc w:val="center"/>
        <w:rPr>
          <w:rFonts w:ascii="Times New Roman" w:hAnsi="Times New Roman" w:cs="Times New Roman"/>
          <w:lang w:val="en-GB"/>
        </w:rPr>
      </w:pPr>
      <w:hyperlink r:id="rId20" w:history="1">
        <w:r w:rsidR="00E467A5" w:rsidRPr="00E467A5">
          <w:rPr>
            <w:rStyle w:val="Hyperlink"/>
          </w:rPr>
          <w:t>alfredo.garcia@uv.es</w:t>
        </w:r>
      </w:hyperlink>
    </w:p>
    <w:p w14:paraId="79FA9418" w14:textId="77777777" w:rsidR="00E752EB" w:rsidRPr="005E73CC" w:rsidRDefault="00E752EB" w:rsidP="00E752EB">
      <w:pPr>
        <w:jc w:val="center"/>
        <w:rPr>
          <w:rFonts w:ascii="Times New Roman" w:hAnsi="Times New Roman" w:cs="Times New Roman"/>
          <w:lang w:val="en-GB"/>
        </w:rPr>
      </w:pPr>
    </w:p>
    <w:p w14:paraId="1D104CBD" w14:textId="77777777" w:rsidR="00E752EB" w:rsidRPr="005E73CC" w:rsidRDefault="00E752EB" w:rsidP="00E752EB">
      <w:pPr>
        <w:jc w:val="center"/>
        <w:rPr>
          <w:rFonts w:ascii="Times New Roman" w:hAnsi="Times New Roman" w:cs="Times New Roman"/>
          <w:lang w:val="en-GB"/>
        </w:rPr>
      </w:pPr>
    </w:p>
    <w:p w14:paraId="155CB76B" w14:textId="77777777" w:rsidR="00E752EB" w:rsidRPr="005E73CC" w:rsidRDefault="00E752EB" w:rsidP="00E752EB">
      <w:pPr>
        <w:jc w:val="center"/>
        <w:rPr>
          <w:rFonts w:ascii="Times New Roman" w:hAnsi="Times New Roman" w:cs="Times New Roman"/>
          <w:lang w:val="en-GB"/>
        </w:rPr>
      </w:pPr>
    </w:p>
    <w:p w14:paraId="20F545A9" w14:textId="77777777" w:rsidR="00E752EB" w:rsidRPr="005E73CC" w:rsidRDefault="00E752EB" w:rsidP="00E752EB">
      <w:pPr>
        <w:jc w:val="center"/>
        <w:rPr>
          <w:rFonts w:ascii="Times New Roman" w:hAnsi="Times New Roman" w:cs="Times New Roman"/>
          <w:lang w:val="en-GB"/>
        </w:rPr>
      </w:pPr>
    </w:p>
    <w:p w14:paraId="7C7E2A4D" w14:textId="77777777" w:rsidR="00E752EB" w:rsidRPr="005E73CC" w:rsidRDefault="00E752EB" w:rsidP="00E752EB">
      <w:pPr>
        <w:jc w:val="center"/>
        <w:rPr>
          <w:rFonts w:ascii="Times New Roman" w:hAnsi="Times New Roman" w:cs="Times New Roman"/>
          <w:lang w:val="en-GB"/>
        </w:rPr>
      </w:pPr>
    </w:p>
    <w:p w14:paraId="0F29B7DF" w14:textId="77777777" w:rsidR="00E752EB" w:rsidRPr="005E73CC" w:rsidRDefault="00E752EB" w:rsidP="00E752EB">
      <w:pPr>
        <w:jc w:val="center"/>
        <w:rPr>
          <w:rFonts w:ascii="Times New Roman" w:hAnsi="Times New Roman" w:cs="Times New Roman"/>
          <w:lang w:val="en-GB"/>
        </w:rPr>
      </w:pPr>
    </w:p>
    <w:p w14:paraId="4E7FAF11" w14:textId="77777777" w:rsidR="00E752EB" w:rsidRPr="005E73CC" w:rsidRDefault="00E752EB" w:rsidP="00E752EB">
      <w:pPr>
        <w:jc w:val="center"/>
        <w:rPr>
          <w:rFonts w:ascii="Times New Roman" w:hAnsi="Times New Roman" w:cs="Times New Roman"/>
          <w:lang w:val="en-GB"/>
        </w:rPr>
      </w:pPr>
    </w:p>
    <w:p w14:paraId="136BFCD7" w14:textId="77777777" w:rsidR="00E752EB" w:rsidRPr="005E73CC" w:rsidRDefault="00E752EB" w:rsidP="00E752EB">
      <w:pPr>
        <w:jc w:val="center"/>
        <w:rPr>
          <w:rFonts w:ascii="Times New Roman" w:hAnsi="Times New Roman" w:cs="Times New Roman"/>
          <w:lang w:val="en-GB"/>
        </w:rPr>
      </w:pPr>
    </w:p>
    <w:p w14:paraId="30CF7988" w14:textId="77777777" w:rsidR="00E752EB" w:rsidRPr="005E73CC" w:rsidRDefault="00E752EB" w:rsidP="00E752EB">
      <w:pPr>
        <w:jc w:val="center"/>
        <w:rPr>
          <w:rFonts w:ascii="Times New Roman" w:hAnsi="Times New Roman" w:cs="Times New Roman"/>
          <w:lang w:val="en-GB"/>
        </w:rPr>
      </w:pPr>
    </w:p>
    <w:p w14:paraId="22761D71" w14:textId="77777777" w:rsidR="00E752EB" w:rsidRPr="005E73CC" w:rsidRDefault="00E752EB" w:rsidP="00E752EB">
      <w:pPr>
        <w:jc w:val="center"/>
        <w:rPr>
          <w:rFonts w:ascii="Times New Roman" w:hAnsi="Times New Roman" w:cs="Times New Roman"/>
          <w:lang w:val="en-GB"/>
        </w:rPr>
      </w:pPr>
    </w:p>
    <w:p w14:paraId="28543305" w14:textId="77777777" w:rsidR="00E752EB" w:rsidRPr="005E73CC" w:rsidRDefault="00E752EB" w:rsidP="00E752EB">
      <w:pPr>
        <w:jc w:val="center"/>
        <w:rPr>
          <w:rFonts w:ascii="Times New Roman" w:hAnsi="Times New Roman" w:cs="Times New Roman"/>
          <w:lang w:val="en-GB"/>
        </w:rPr>
      </w:pPr>
    </w:p>
    <w:p w14:paraId="41361EC8" w14:textId="77777777" w:rsidR="00E752EB" w:rsidRPr="005E73CC" w:rsidRDefault="00E752EB" w:rsidP="00E752EB">
      <w:pPr>
        <w:jc w:val="center"/>
        <w:rPr>
          <w:rFonts w:ascii="Times New Roman" w:hAnsi="Times New Roman" w:cs="Times New Roman"/>
          <w:lang w:val="en-GB"/>
        </w:rPr>
      </w:pPr>
    </w:p>
    <w:p w14:paraId="5447C1EF" w14:textId="77777777" w:rsidR="00E752EB" w:rsidRPr="005E73CC" w:rsidRDefault="00E752EB" w:rsidP="00E752EB">
      <w:pPr>
        <w:jc w:val="center"/>
        <w:rPr>
          <w:rFonts w:ascii="Times New Roman" w:hAnsi="Times New Roman" w:cs="Times New Roman"/>
          <w:lang w:val="en-GB"/>
        </w:rPr>
      </w:pPr>
    </w:p>
    <w:p w14:paraId="5FE7E183" w14:textId="77777777" w:rsidR="00E752EB" w:rsidRPr="005E73CC" w:rsidRDefault="00E752EB" w:rsidP="00E752EB">
      <w:pPr>
        <w:jc w:val="center"/>
        <w:rPr>
          <w:rFonts w:ascii="Times New Roman" w:hAnsi="Times New Roman" w:cs="Times New Roman"/>
          <w:lang w:val="en-GB"/>
        </w:rPr>
      </w:pPr>
    </w:p>
    <w:p w14:paraId="284A7576" w14:textId="5D1B2BE1" w:rsidR="00E752EB" w:rsidRDefault="00E752EB" w:rsidP="00A0422F">
      <w:pPr>
        <w:rPr>
          <w:rFonts w:ascii="Times New Roman" w:hAnsi="Times New Roman" w:cs="Times New Roman"/>
          <w:lang w:val="en-GB"/>
        </w:rPr>
      </w:pPr>
    </w:p>
    <w:p w14:paraId="766F4614" w14:textId="77777777" w:rsidR="009F64D3" w:rsidRPr="005E73CC" w:rsidRDefault="009F64D3" w:rsidP="00A0422F">
      <w:pPr>
        <w:rPr>
          <w:rFonts w:ascii="Times New Roman" w:hAnsi="Times New Roman" w:cs="Times New Roman"/>
          <w:b/>
          <w:sz w:val="28"/>
          <w:szCs w:val="28"/>
          <w:lang w:val="en-GB"/>
        </w:rPr>
      </w:pPr>
    </w:p>
    <w:p w14:paraId="4B890968" w14:textId="77777777" w:rsidR="00DC7709" w:rsidRPr="005E73CC" w:rsidRDefault="00DC7709" w:rsidP="002D5E22">
      <w:pPr>
        <w:jc w:val="both"/>
        <w:rPr>
          <w:rFonts w:ascii="Times New Roman" w:hAnsi="Times New Roman" w:cs="Times New Roman"/>
          <w:lang w:val="en-GB"/>
        </w:rPr>
      </w:pPr>
    </w:p>
    <w:p w14:paraId="5E89256C" w14:textId="475EDA67" w:rsidR="002D5E22" w:rsidRPr="003E504A" w:rsidRDefault="00DC7709" w:rsidP="00C932E8">
      <w:pPr>
        <w:pStyle w:val="Heading3"/>
        <w:numPr>
          <w:ilvl w:val="0"/>
          <w:numId w:val="41"/>
        </w:numPr>
        <w:spacing w:before="240" w:after="120"/>
        <w:rPr>
          <w:rFonts w:ascii="Times New Roman" w:hAnsi="Times New Roman" w:cs="Times New Roman"/>
          <w:b/>
          <w:bCs/>
          <w:color w:val="000000" w:themeColor="text1"/>
          <w:sz w:val="26"/>
          <w:szCs w:val="26"/>
          <w:lang w:val="en-GB"/>
        </w:rPr>
      </w:pPr>
      <w:bookmarkStart w:id="24" w:name="_Toc86231491"/>
      <w:r w:rsidRPr="005E73CC">
        <w:rPr>
          <w:rFonts w:ascii="Times New Roman" w:hAnsi="Times New Roman" w:cs="Times New Roman"/>
          <w:b/>
          <w:bCs/>
          <w:color w:val="000000" w:themeColor="text1"/>
          <w:sz w:val="26"/>
          <w:szCs w:val="26"/>
          <w:lang w:val="en-GB"/>
        </w:rPr>
        <w:lastRenderedPageBreak/>
        <w:t>S</w:t>
      </w:r>
      <w:r w:rsidR="00F16B3E" w:rsidRPr="005E73CC">
        <w:rPr>
          <w:rFonts w:ascii="Times New Roman" w:hAnsi="Times New Roman" w:cs="Times New Roman"/>
          <w:b/>
          <w:bCs/>
          <w:color w:val="000000" w:themeColor="text1"/>
          <w:sz w:val="26"/>
          <w:szCs w:val="26"/>
          <w:lang w:val="en-GB"/>
        </w:rPr>
        <w:t>tructure</w:t>
      </w:r>
      <w:bookmarkEnd w:id="24"/>
    </w:p>
    <w:p w14:paraId="4E6D9353" w14:textId="77777777" w:rsidR="00DC7709" w:rsidRPr="005E73CC" w:rsidRDefault="00DC7709" w:rsidP="004D3885">
      <w:pPr>
        <w:spacing w:line="276" w:lineRule="auto"/>
        <w:jc w:val="both"/>
        <w:rPr>
          <w:rFonts w:ascii="Times New Roman" w:hAnsi="Times New Roman" w:cs="Times New Roman"/>
          <w:lang w:val="en-GB"/>
        </w:rPr>
      </w:pPr>
      <w:r w:rsidRPr="005E73CC">
        <w:rPr>
          <w:rFonts w:ascii="Times New Roman" w:hAnsi="Times New Roman" w:cs="Times New Roman"/>
          <w:lang w:val="en-GB"/>
        </w:rPr>
        <w:t>-IRPF is a formally comprehensive income tax, which is composed of six categories of income (income from work, income from capital, business income, capital gains and losses, imputed income, and income from fiscal transparency).</w:t>
      </w:r>
    </w:p>
    <w:p w14:paraId="5CB9B0FD" w14:textId="77777777" w:rsidR="002D5E22" w:rsidRPr="005E73CC" w:rsidRDefault="002D5E22" w:rsidP="004D3885">
      <w:pPr>
        <w:spacing w:line="276" w:lineRule="auto"/>
        <w:jc w:val="both"/>
        <w:rPr>
          <w:rFonts w:ascii="Times New Roman" w:hAnsi="Times New Roman" w:cs="Times New Roman"/>
          <w:lang w:val="en-GB"/>
        </w:rPr>
      </w:pPr>
    </w:p>
    <w:p w14:paraId="5AC7D1F2" w14:textId="77777777" w:rsidR="00DC7709" w:rsidRPr="005E73CC" w:rsidRDefault="00DC7709" w:rsidP="004D3885">
      <w:pPr>
        <w:spacing w:line="276" w:lineRule="auto"/>
        <w:jc w:val="both"/>
        <w:rPr>
          <w:rFonts w:ascii="Times New Roman" w:hAnsi="Times New Roman" w:cs="Times New Roman"/>
          <w:lang w:val="en-GB"/>
        </w:rPr>
      </w:pPr>
      <w:r w:rsidRPr="005E73CC">
        <w:rPr>
          <w:rFonts w:ascii="Times New Roman" w:hAnsi="Times New Roman" w:cs="Times New Roman"/>
          <w:lang w:val="en-GB"/>
        </w:rPr>
        <w:t>-Despite of being a comprehensive income tax, income is divided between general income and savings income.</w:t>
      </w:r>
    </w:p>
    <w:p w14:paraId="3ECE0A4E" w14:textId="77777777" w:rsidR="002D5E22" w:rsidRPr="005E73CC" w:rsidRDefault="002D5E22" w:rsidP="004D3885">
      <w:pPr>
        <w:spacing w:line="276" w:lineRule="auto"/>
        <w:jc w:val="both"/>
        <w:rPr>
          <w:rFonts w:ascii="Times New Roman" w:hAnsi="Times New Roman" w:cs="Times New Roman"/>
          <w:lang w:val="en-GB"/>
        </w:rPr>
      </w:pPr>
    </w:p>
    <w:p w14:paraId="016E2091" w14:textId="77777777" w:rsidR="00DC7709" w:rsidRPr="005E73CC" w:rsidRDefault="00DC7709" w:rsidP="004D3885">
      <w:pPr>
        <w:spacing w:line="276" w:lineRule="auto"/>
        <w:jc w:val="both"/>
        <w:rPr>
          <w:rFonts w:ascii="Times New Roman" w:hAnsi="Times New Roman" w:cs="Times New Roman"/>
          <w:lang w:val="en-GB"/>
        </w:rPr>
      </w:pPr>
      <w:r w:rsidRPr="005E73CC">
        <w:rPr>
          <w:rFonts w:ascii="Times New Roman" w:hAnsi="Times New Roman" w:cs="Times New Roman"/>
          <w:lang w:val="en-GB"/>
        </w:rPr>
        <w:t>-Capital gains subject to Gift and Inheritance Tax are not subject to IRPF (individual income tax).</w:t>
      </w:r>
    </w:p>
    <w:p w14:paraId="78E40010" w14:textId="77777777" w:rsidR="002D5E22" w:rsidRPr="005E73CC" w:rsidRDefault="002D5E22" w:rsidP="004D3885">
      <w:pPr>
        <w:spacing w:line="276" w:lineRule="auto"/>
        <w:jc w:val="both"/>
        <w:rPr>
          <w:rFonts w:ascii="Times New Roman" w:hAnsi="Times New Roman" w:cs="Times New Roman"/>
          <w:lang w:val="en-GB"/>
        </w:rPr>
      </w:pPr>
    </w:p>
    <w:p w14:paraId="5DE35827" w14:textId="77777777" w:rsidR="00FC7B74" w:rsidRPr="005E73CC" w:rsidRDefault="00DC7709" w:rsidP="004D3885">
      <w:pPr>
        <w:spacing w:line="276" w:lineRule="auto"/>
        <w:jc w:val="both"/>
        <w:rPr>
          <w:rFonts w:ascii="Times New Roman" w:hAnsi="Times New Roman" w:cs="Times New Roman"/>
          <w:lang w:val="en-GB"/>
        </w:rPr>
      </w:pPr>
      <w:r w:rsidRPr="005E73CC">
        <w:rPr>
          <w:rFonts w:ascii="Times New Roman" w:hAnsi="Times New Roman" w:cs="Times New Roman"/>
          <w:lang w:val="en-GB"/>
        </w:rPr>
        <w:t xml:space="preserve">-Capital gains are generally calculated as the difference between the transmission and the acquisition values. </w:t>
      </w:r>
      <w:r w:rsidR="00FC7B74" w:rsidRPr="005E73CC">
        <w:rPr>
          <w:rFonts w:ascii="Times New Roman" w:hAnsi="Times New Roman" w:cs="Times New Roman"/>
          <w:lang w:val="en-GB"/>
        </w:rPr>
        <w:t xml:space="preserve">Normally, only realized and accrued gains are subject to taxation, unless some exceptions or exit taxation on hidden capital gains applies. </w:t>
      </w:r>
    </w:p>
    <w:p w14:paraId="75B9BC96" w14:textId="77777777" w:rsidR="002D5E22" w:rsidRPr="005E73CC" w:rsidRDefault="002D5E22" w:rsidP="004D3885">
      <w:pPr>
        <w:spacing w:line="276" w:lineRule="auto"/>
        <w:jc w:val="both"/>
        <w:rPr>
          <w:rFonts w:ascii="Times New Roman" w:hAnsi="Times New Roman" w:cs="Times New Roman"/>
          <w:lang w:val="en-GB"/>
        </w:rPr>
      </w:pPr>
    </w:p>
    <w:p w14:paraId="7184C053" w14:textId="77777777" w:rsidR="00DC7709" w:rsidRPr="005E73CC" w:rsidRDefault="00FC7B74" w:rsidP="004D3885">
      <w:pPr>
        <w:spacing w:line="276" w:lineRule="auto"/>
        <w:jc w:val="both"/>
        <w:rPr>
          <w:rFonts w:ascii="Times New Roman" w:hAnsi="Times New Roman" w:cs="Times New Roman"/>
          <w:lang w:val="en-GB"/>
        </w:rPr>
      </w:pPr>
      <w:r w:rsidRPr="005E73CC">
        <w:rPr>
          <w:rFonts w:ascii="Times New Roman" w:hAnsi="Times New Roman" w:cs="Times New Roman"/>
          <w:lang w:val="en-GB"/>
        </w:rPr>
        <w:t>-</w:t>
      </w:r>
      <w:r w:rsidR="00DC7709" w:rsidRPr="005E73CC">
        <w:rPr>
          <w:rFonts w:ascii="Times New Roman" w:hAnsi="Times New Roman" w:cs="Times New Roman"/>
          <w:lang w:val="en-GB"/>
        </w:rPr>
        <w:t xml:space="preserve">Other income will be determined as the difference between the gross </w:t>
      </w:r>
      <w:proofErr w:type="gramStart"/>
      <w:r w:rsidR="00DC7709" w:rsidRPr="005E73CC">
        <w:rPr>
          <w:rFonts w:ascii="Times New Roman" w:hAnsi="Times New Roman" w:cs="Times New Roman"/>
          <w:lang w:val="en-GB"/>
        </w:rPr>
        <w:t>income</w:t>
      </w:r>
      <w:proofErr w:type="gramEnd"/>
      <w:r w:rsidR="00DC7709" w:rsidRPr="005E73CC">
        <w:rPr>
          <w:rFonts w:ascii="Times New Roman" w:hAnsi="Times New Roman" w:cs="Times New Roman"/>
          <w:lang w:val="en-GB"/>
        </w:rPr>
        <w:t xml:space="preserve"> less deductible expenses. Only as regards immovable rented income and business taxation </w:t>
      </w:r>
      <w:r w:rsidRPr="005E73CC">
        <w:rPr>
          <w:rFonts w:ascii="Times New Roman" w:hAnsi="Times New Roman" w:cs="Times New Roman"/>
          <w:lang w:val="en-GB"/>
        </w:rPr>
        <w:t>necessary expenses are generally deductible, unless the profit is calculated according to a simplified regime. For other income, only specific limited accepted expenses can be deductible.</w:t>
      </w:r>
    </w:p>
    <w:p w14:paraId="0CD3177B" w14:textId="77777777" w:rsidR="002D5E22" w:rsidRPr="005E73CC" w:rsidRDefault="002D5E22" w:rsidP="004D3885">
      <w:pPr>
        <w:spacing w:line="276" w:lineRule="auto"/>
        <w:jc w:val="both"/>
        <w:rPr>
          <w:rFonts w:ascii="Times New Roman" w:hAnsi="Times New Roman" w:cs="Times New Roman"/>
          <w:lang w:val="en-GB"/>
        </w:rPr>
      </w:pPr>
    </w:p>
    <w:p w14:paraId="19388FBF" w14:textId="77777777" w:rsidR="00256530" w:rsidRPr="005E73CC" w:rsidRDefault="00256530" w:rsidP="004D3885">
      <w:pPr>
        <w:spacing w:line="276" w:lineRule="auto"/>
        <w:jc w:val="both"/>
        <w:rPr>
          <w:rFonts w:ascii="Times New Roman" w:hAnsi="Times New Roman" w:cs="Times New Roman"/>
          <w:lang w:val="en-GB"/>
        </w:rPr>
      </w:pPr>
      <w:proofErr w:type="gramStart"/>
      <w:r w:rsidRPr="005E73CC">
        <w:rPr>
          <w:rFonts w:ascii="Times New Roman" w:hAnsi="Times New Roman" w:cs="Times New Roman"/>
          <w:lang w:val="en-GB"/>
        </w:rPr>
        <w:t>-5</w:t>
      </w:r>
      <w:proofErr w:type="gramEnd"/>
      <w:r w:rsidRPr="005E73CC">
        <w:rPr>
          <w:rFonts w:ascii="Times New Roman" w:hAnsi="Times New Roman" w:cs="Times New Roman"/>
          <w:lang w:val="en-GB"/>
        </w:rPr>
        <w:t xml:space="preserve"> different regulations (State IRPF+ </w:t>
      </w:r>
      <w:proofErr w:type="spellStart"/>
      <w:r w:rsidRPr="008A26F5">
        <w:rPr>
          <w:rFonts w:ascii="Times New Roman" w:hAnsi="Times New Roman" w:cs="Times New Roman"/>
          <w:lang w:val="en-GB"/>
        </w:rPr>
        <w:t>foral</w:t>
      </w:r>
      <w:proofErr w:type="spellEnd"/>
      <w:r w:rsidRPr="005E73CC">
        <w:rPr>
          <w:rFonts w:ascii="Times New Roman" w:hAnsi="Times New Roman" w:cs="Times New Roman"/>
          <w:lang w:val="en-GB"/>
        </w:rPr>
        <w:t xml:space="preserve"> IRPF</w:t>
      </w:r>
      <w:r w:rsidR="002D5E22" w:rsidRPr="005E73CC">
        <w:rPr>
          <w:rFonts w:ascii="Times New Roman" w:hAnsi="Times New Roman" w:cs="Times New Roman"/>
          <w:lang w:val="en-GB"/>
        </w:rPr>
        <w:t xml:space="preserve">= </w:t>
      </w:r>
      <w:r w:rsidRPr="005E73CC">
        <w:rPr>
          <w:rFonts w:ascii="Times New Roman" w:hAnsi="Times New Roman" w:cs="Times New Roman"/>
          <w:lang w:val="en-GB"/>
        </w:rPr>
        <w:t xml:space="preserve">Navarre, </w:t>
      </w:r>
      <w:proofErr w:type="spellStart"/>
      <w:r w:rsidRPr="008A26F5">
        <w:rPr>
          <w:rFonts w:ascii="Times New Roman" w:hAnsi="Times New Roman" w:cs="Times New Roman"/>
          <w:lang w:val="en-GB"/>
        </w:rPr>
        <w:t>Álava</w:t>
      </w:r>
      <w:proofErr w:type="spellEnd"/>
      <w:r w:rsidRPr="005E73CC">
        <w:rPr>
          <w:rFonts w:ascii="Times New Roman" w:hAnsi="Times New Roman" w:cs="Times New Roman"/>
          <w:lang w:val="en-GB"/>
        </w:rPr>
        <w:t xml:space="preserve">, Vizcaya, </w:t>
      </w:r>
      <w:proofErr w:type="spellStart"/>
      <w:r w:rsidRPr="008A26F5">
        <w:rPr>
          <w:rFonts w:ascii="Times New Roman" w:hAnsi="Times New Roman" w:cs="Times New Roman"/>
          <w:lang w:val="en-GB"/>
        </w:rPr>
        <w:t>Guipúzcoa</w:t>
      </w:r>
      <w:proofErr w:type="spellEnd"/>
      <w:r w:rsidRPr="005E73CC">
        <w:rPr>
          <w:rFonts w:ascii="Times New Roman" w:hAnsi="Times New Roman" w:cs="Times New Roman"/>
          <w:lang w:val="en-GB"/>
        </w:rPr>
        <w:t>)</w:t>
      </w:r>
      <w:r w:rsidR="002D5E22" w:rsidRPr="005E73CC">
        <w:rPr>
          <w:rFonts w:ascii="Times New Roman" w:hAnsi="Times New Roman" w:cs="Times New Roman"/>
          <w:lang w:val="en-GB"/>
        </w:rPr>
        <w:t>.</w:t>
      </w:r>
    </w:p>
    <w:p w14:paraId="29EF3F7F" w14:textId="77777777" w:rsidR="002D5E22" w:rsidRPr="005E73CC" w:rsidRDefault="002D5E22" w:rsidP="004D3885">
      <w:pPr>
        <w:spacing w:line="276" w:lineRule="auto"/>
        <w:jc w:val="both"/>
        <w:rPr>
          <w:rFonts w:ascii="Times New Roman" w:hAnsi="Times New Roman" w:cs="Times New Roman"/>
          <w:lang w:val="en-GB"/>
        </w:rPr>
      </w:pPr>
    </w:p>
    <w:p w14:paraId="5A63ABF3" w14:textId="77777777" w:rsidR="00DC7709" w:rsidRPr="005E73CC" w:rsidRDefault="00DC7709" w:rsidP="004D3885">
      <w:pPr>
        <w:spacing w:line="276" w:lineRule="auto"/>
        <w:jc w:val="both"/>
        <w:rPr>
          <w:rFonts w:ascii="Times New Roman" w:hAnsi="Times New Roman" w:cs="Times New Roman"/>
          <w:lang w:val="en-GB"/>
        </w:rPr>
      </w:pPr>
      <w:r w:rsidRPr="005E73CC">
        <w:rPr>
          <w:rFonts w:ascii="Times New Roman" w:hAnsi="Times New Roman" w:cs="Times New Roman"/>
          <w:lang w:val="en-GB"/>
        </w:rPr>
        <w:t xml:space="preserve">-IRPF is a State tax but it </w:t>
      </w:r>
      <w:proofErr w:type="gramStart"/>
      <w:r w:rsidRPr="005E73CC">
        <w:rPr>
          <w:rFonts w:ascii="Times New Roman" w:hAnsi="Times New Roman" w:cs="Times New Roman"/>
          <w:lang w:val="en-GB"/>
        </w:rPr>
        <w:t>is partially yielded</w:t>
      </w:r>
      <w:proofErr w:type="gramEnd"/>
      <w:r w:rsidRPr="005E73CC">
        <w:rPr>
          <w:rFonts w:ascii="Times New Roman" w:hAnsi="Times New Roman" w:cs="Times New Roman"/>
          <w:lang w:val="en-GB"/>
        </w:rPr>
        <w:t xml:space="preserve"> to regions (</w:t>
      </w:r>
      <w:r w:rsidR="00256530" w:rsidRPr="005E73CC">
        <w:rPr>
          <w:rFonts w:ascii="Times New Roman" w:hAnsi="Times New Roman" w:cs="Times New Roman"/>
          <w:lang w:val="en-GB"/>
        </w:rPr>
        <w:t>non-</w:t>
      </w:r>
      <w:proofErr w:type="spellStart"/>
      <w:r w:rsidR="00256530" w:rsidRPr="008A26F5">
        <w:rPr>
          <w:rFonts w:ascii="Times New Roman" w:hAnsi="Times New Roman" w:cs="Times New Roman"/>
          <w:lang w:val="en-GB"/>
        </w:rPr>
        <w:t>foral</w:t>
      </w:r>
      <w:proofErr w:type="spellEnd"/>
      <w:r w:rsidR="00256530" w:rsidRPr="005E73CC">
        <w:rPr>
          <w:rFonts w:ascii="Times New Roman" w:hAnsi="Times New Roman" w:cs="Times New Roman"/>
          <w:lang w:val="en-GB"/>
        </w:rPr>
        <w:t xml:space="preserve"> </w:t>
      </w:r>
      <w:r w:rsidRPr="005E73CC">
        <w:rPr>
          <w:rFonts w:ascii="Times New Roman" w:hAnsi="Times New Roman" w:cs="Times New Roman"/>
          <w:lang w:val="en-GB"/>
        </w:rPr>
        <w:t>CCAA) as of 50% of the tax quote, with the possibility of CCAA to introduce specific tax rates and tax deductions on the portion of the tax quote being yielded with some limitations.</w:t>
      </w:r>
    </w:p>
    <w:p w14:paraId="3CC867B0" w14:textId="77777777" w:rsidR="002D5E22" w:rsidRPr="005E73CC" w:rsidRDefault="002D5E22" w:rsidP="004D3885">
      <w:pPr>
        <w:spacing w:line="276" w:lineRule="auto"/>
        <w:jc w:val="both"/>
        <w:rPr>
          <w:rFonts w:ascii="Times New Roman" w:hAnsi="Times New Roman" w:cs="Times New Roman"/>
          <w:lang w:val="en-GB"/>
        </w:rPr>
      </w:pPr>
    </w:p>
    <w:p w14:paraId="5080C0C2" w14:textId="6EA20FE4" w:rsidR="007B7DCD" w:rsidRPr="005E73CC" w:rsidRDefault="00FC7B74" w:rsidP="00571C28">
      <w:pPr>
        <w:spacing w:line="276" w:lineRule="auto"/>
        <w:jc w:val="both"/>
        <w:rPr>
          <w:rFonts w:ascii="Times New Roman" w:hAnsi="Times New Roman" w:cs="Times New Roman"/>
          <w:lang w:val="en-GB"/>
        </w:rPr>
      </w:pPr>
      <w:r w:rsidRPr="005E73CC">
        <w:rPr>
          <w:rFonts w:ascii="Times New Roman" w:hAnsi="Times New Roman" w:cs="Times New Roman"/>
          <w:lang w:val="en-GB"/>
        </w:rPr>
        <w:t xml:space="preserve">-Many categories of income are subject to PAYE mechanisms (withholding tax, on account payments and payment in </w:t>
      </w:r>
      <w:r w:rsidR="00CC775E" w:rsidRPr="005E73CC">
        <w:rPr>
          <w:rFonts w:ascii="Times New Roman" w:hAnsi="Times New Roman" w:cs="Times New Roman"/>
          <w:lang w:val="en-GB"/>
        </w:rPr>
        <w:t>instalments</w:t>
      </w:r>
      <w:r w:rsidR="007B7DCD" w:rsidRPr="005E73CC">
        <w:rPr>
          <w:rFonts w:ascii="Times New Roman" w:hAnsi="Times New Roman" w:cs="Times New Roman"/>
          <w:lang w:val="en-GB"/>
        </w:rPr>
        <w:t>; income from work capital income and business income</w:t>
      </w:r>
      <w:r w:rsidRPr="005E73CC">
        <w:rPr>
          <w:rFonts w:ascii="Times New Roman" w:hAnsi="Times New Roman" w:cs="Times New Roman"/>
          <w:lang w:val="en-GB"/>
        </w:rPr>
        <w:t>). As a result, most taxpayers do not have to fill in self-assessments</w:t>
      </w:r>
      <w:r w:rsidR="007B7DCD" w:rsidRPr="005E73CC">
        <w:rPr>
          <w:rFonts w:ascii="Times New Roman" w:hAnsi="Times New Roman" w:cs="Times New Roman"/>
          <w:lang w:val="en-GB"/>
        </w:rPr>
        <w:t>, which remain mandatory in many cases though.</w:t>
      </w:r>
    </w:p>
    <w:p w14:paraId="36E75D71" w14:textId="261CA06E" w:rsidR="002D5E22" w:rsidRPr="003E504A" w:rsidRDefault="00F16B3E" w:rsidP="00C932E8">
      <w:pPr>
        <w:pStyle w:val="Heading3"/>
        <w:numPr>
          <w:ilvl w:val="0"/>
          <w:numId w:val="41"/>
        </w:numPr>
        <w:spacing w:before="240" w:after="120"/>
        <w:rPr>
          <w:rFonts w:ascii="Times New Roman" w:hAnsi="Times New Roman" w:cs="Times New Roman"/>
          <w:b/>
          <w:bCs/>
          <w:color w:val="000000" w:themeColor="text1"/>
          <w:sz w:val="26"/>
          <w:szCs w:val="26"/>
          <w:lang w:val="en-GB"/>
        </w:rPr>
      </w:pPr>
      <w:bookmarkStart w:id="25" w:name="_Toc86231492"/>
      <w:r w:rsidRPr="005E73CC">
        <w:rPr>
          <w:rFonts w:ascii="Times New Roman" w:hAnsi="Times New Roman" w:cs="Times New Roman"/>
          <w:b/>
          <w:bCs/>
          <w:color w:val="000000" w:themeColor="text1"/>
          <w:sz w:val="26"/>
          <w:szCs w:val="26"/>
          <w:lang w:val="en-GB"/>
        </w:rPr>
        <w:lastRenderedPageBreak/>
        <w:t xml:space="preserve">Taxable </w:t>
      </w:r>
      <w:r w:rsidR="0063760A" w:rsidRPr="005E73CC">
        <w:rPr>
          <w:rFonts w:ascii="Times New Roman" w:hAnsi="Times New Roman" w:cs="Times New Roman"/>
          <w:b/>
          <w:bCs/>
          <w:color w:val="000000" w:themeColor="text1"/>
          <w:sz w:val="26"/>
          <w:szCs w:val="26"/>
          <w:lang w:val="en-GB"/>
        </w:rPr>
        <w:t>u</w:t>
      </w:r>
      <w:r w:rsidRPr="005E73CC">
        <w:rPr>
          <w:rFonts w:ascii="Times New Roman" w:hAnsi="Times New Roman" w:cs="Times New Roman"/>
          <w:b/>
          <w:bCs/>
          <w:color w:val="000000" w:themeColor="text1"/>
          <w:sz w:val="26"/>
          <w:szCs w:val="26"/>
          <w:lang w:val="en-GB"/>
        </w:rPr>
        <w:t>nit</w:t>
      </w:r>
      <w:bookmarkEnd w:id="25"/>
    </w:p>
    <w:p w14:paraId="64F88500" w14:textId="270E59BA" w:rsidR="007B7DCD" w:rsidRPr="005E73CC" w:rsidRDefault="007B7DCD" w:rsidP="004D3885">
      <w:pPr>
        <w:spacing w:line="276" w:lineRule="auto"/>
        <w:jc w:val="both"/>
        <w:rPr>
          <w:rFonts w:ascii="Times New Roman" w:hAnsi="Times New Roman" w:cs="Times New Roman"/>
          <w:lang w:val="en-GB"/>
        </w:rPr>
      </w:pPr>
      <w:proofErr w:type="gramStart"/>
      <w:r w:rsidRPr="005E73CC">
        <w:rPr>
          <w:rFonts w:ascii="Times New Roman" w:hAnsi="Times New Roman" w:cs="Times New Roman"/>
          <w:lang w:val="en-GB"/>
        </w:rPr>
        <w:t>-Since 1990</w:t>
      </w:r>
      <w:proofErr w:type="gramEnd"/>
      <w:r w:rsidRPr="005E73CC">
        <w:rPr>
          <w:rFonts w:ascii="Times New Roman" w:hAnsi="Times New Roman" w:cs="Times New Roman"/>
          <w:lang w:val="en-GB"/>
        </w:rPr>
        <w:t xml:space="preserve"> IRPF is an individual tax. Each individual is the taxpayer as a general rule. However, members of the family unit may present a single self-assessment putting all individual income in one assessment. In that </w:t>
      </w:r>
      <w:proofErr w:type="gramStart"/>
      <w:r w:rsidRPr="005E73CC">
        <w:rPr>
          <w:rFonts w:ascii="Times New Roman" w:hAnsi="Times New Roman" w:cs="Times New Roman"/>
          <w:lang w:val="en-GB"/>
        </w:rPr>
        <w:t>case</w:t>
      </w:r>
      <w:proofErr w:type="gramEnd"/>
      <w:r w:rsidRPr="005E73CC">
        <w:rPr>
          <w:rFonts w:ascii="Times New Roman" w:hAnsi="Times New Roman" w:cs="Times New Roman"/>
          <w:lang w:val="en-GB"/>
        </w:rPr>
        <w:t xml:space="preserve"> all members are severally liable </w:t>
      </w:r>
      <w:r w:rsidR="009101AB">
        <w:rPr>
          <w:rFonts w:ascii="Times New Roman" w:hAnsi="Times New Roman" w:cs="Times New Roman"/>
          <w:lang w:val="en-GB"/>
        </w:rPr>
        <w:t>for</w:t>
      </w:r>
      <w:r w:rsidRPr="005E73CC">
        <w:rPr>
          <w:rFonts w:ascii="Times New Roman" w:hAnsi="Times New Roman" w:cs="Times New Roman"/>
          <w:lang w:val="en-GB"/>
        </w:rPr>
        <w:t xml:space="preserve"> the whole payment. Similar tax rates apply in that case. No quotient, no splitting. </w:t>
      </w:r>
    </w:p>
    <w:p w14:paraId="2D133FBF" w14:textId="77777777" w:rsidR="002D5E22" w:rsidRPr="005E73CC" w:rsidRDefault="002D5E22" w:rsidP="002D5E22">
      <w:pPr>
        <w:jc w:val="both"/>
        <w:rPr>
          <w:rFonts w:ascii="Times New Roman" w:hAnsi="Times New Roman" w:cs="Times New Roman"/>
          <w:lang w:val="en-GB"/>
        </w:rPr>
      </w:pPr>
    </w:p>
    <w:p w14:paraId="568147B2" w14:textId="339500A4" w:rsidR="007B7DCD" w:rsidRPr="005E73CC" w:rsidRDefault="007B7DCD" w:rsidP="004D3885">
      <w:pPr>
        <w:spacing w:line="276" w:lineRule="auto"/>
        <w:jc w:val="both"/>
        <w:rPr>
          <w:rFonts w:ascii="Times New Roman" w:hAnsi="Times New Roman" w:cs="Times New Roman"/>
          <w:lang w:val="en-GB"/>
        </w:rPr>
      </w:pPr>
      <w:r w:rsidRPr="005E73CC">
        <w:rPr>
          <w:rFonts w:ascii="Times New Roman" w:hAnsi="Times New Roman" w:cs="Times New Roman"/>
          <w:lang w:val="en-GB"/>
        </w:rPr>
        <w:t>-</w:t>
      </w:r>
      <w:r w:rsidR="00BF704C" w:rsidRPr="005E73CC">
        <w:rPr>
          <w:rFonts w:ascii="Times New Roman" w:hAnsi="Times New Roman" w:cs="Times New Roman"/>
          <w:lang w:val="en-GB"/>
        </w:rPr>
        <w:t xml:space="preserve">Liability and assessment of the taxable unit’s income </w:t>
      </w:r>
      <w:proofErr w:type="gramStart"/>
      <w:r w:rsidR="00BF704C" w:rsidRPr="005E73CC">
        <w:rPr>
          <w:rFonts w:ascii="Times New Roman" w:hAnsi="Times New Roman" w:cs="Times New Roman"/>
          <w:lang w:val="en-GB"/>
        </w:rPr>
        <w:t>is made</w:t>
      </w:r>
      <w:proofErr w:type="gramEnd"/>
      <w:r w:rsidR="00BF704C" w:rsidRPr="005E73CC">
        <w:rPr>
          <w:rFonts w:ascii="Times New Roman" w:hAnsi="Times New Roman" w:cs="Times New Roman"/>
          <w:lang w:val="en-GB"/>
        </w:rPr>
        <w:t xml:space="preserve"> optionally by joining all individual income.</w:t>
      </w:r>
    </w:p>
    <w:p w14:paraId="38A8522E" w14:textId="77777777" w:rsidR="002D5E22" w:rsidRPr="005E73CC" w:rsidRDefault="002D5E22" w:rsidP="004D3885">
      <w:pPr>
        <w:spacing w:line="276" w:lineRule="auto"/>
        <w:jc w:val="both"/>
        <w:rPr>
          <w:rFonts w:ascii="Times New Roman" w:hAnsi="Times New Roman" w:cs="Times New Roman"/>
          <w:lang w:val="en-GB"/>
        </w:rPr>
      </w:pPr>
    </w:p>
    <w:p w14:paraId="2C65725F" w14:textId="77777777" w:rsidR="00BF704C" w:rsidRPr="005E73CC" w:rsidRDefault="00BF704C" w:rsidP="004D3885">
      <w:pPr>
        <w:spacing w:line="276" w:lineRule="auto"/>
        <w:jc w:val="both"/>
        <w:rPr>
          <w:rFonts w:ascii="Times New Roman" w:hAnsi="Times New Roman" w:cs="Times New Roman"/>
          <w:lang w:val="en-GB"/>
        </w:rPr>
      </w:pPr>
      <w:r w:rsidRPr="005E73CC">
        <w:rPr>
          <w:rFonts w:ascii="Times New Roman" w:hAnsi="Times New Roman" w:cs="Times New Roman"/>
          <w:lang w:val="en-GB"/>
        </w:rPr>
        <w:t>-Income is ‘individualized’ according to specific tax criteria (carrying on the activity, or asset ownership, basically), regardless of the civil law determining ownership of the income</w:t>
      </w:r>
      <w:r w:rsidR="002D5E22" w:rsidRPr="005E73CC">
        <w:rPr>
          <w:rFonts w:ascii="Times New Roman" w:hAnsi="Times New Roman" w:cs="Times New Roman"/>
          <w:lang w:val="en-GB"/>
        </w:rPr>
        <w:t>.</w:t>
      </w:r>
    </w:p>
    <w:p w14:paraId="4AE1812D" w14:textId="77777777" w:rsidR="002D5E22" w:rsidRPr="005E73CC" w:rsidRDefault="002D5E22" w:rsidP="004D3885">
      <w:pPr>
        <w:spacing w:line="276" w:lineRule="auto"/>
        <w:jc w:val="both"/>
        <w:rPr>
          <w:rFonts w:ascii="Times New Roman" w:hAnsi="Times New Roman" w:cs="Times New Roman"/>
          <w:lang w:val="en-GB"/>
        </w:rPr>
      </w:pPr>
    </w:p>
    <w:p w14:paraId="48256CF2" w14:textId="3C04A8E6" w:rsidR="00BF704C" w:rsidRDefault="00BF704C" w:rsidP="004D3885">
      <w:pPr>
        <w:spacing w:line="276" w:lineRule="auto"/>
        <w:jc w:val="both"/>
        <w:rPr>
          <w:rFonts w:ascii="Times New Roman" w:hAnsi="Times New Roman" w:cs="Times New Roman"/>
          <w:lang w:val="en-GB"/>
        </w:rPr>
      </w:pPr>
      <w:r w:rsidRPr="005E73CC">
        <w:rPr>
          <w:rFonts w:ascii="Times New Roman" w:hAnsi="Times New Roman" w:cs="Times New Roman"/>
          <w:lang w:val="en-GB"/>
        </w:rPr>
        <w:t>-Taxable units do not have, as a general rule, additional benefits. Family benefits are applied on a personal basis. Joint assessment by taxable units derives in several liability</w:t>
      </w:r>
      <w:r w:rsidR="009101AB">
        <w:rPr>
          <w:rFonts w:ascii="Times New Roman" w:hAnsi="Times New Roman" w:cs="Times New Roman"/>
          <w:lang w:val="en-GB"/>
        </w:rPr>
        <w:t>.</w:t>
      </w:r>
    </w:p>
    <w:p w14:paraId="19D04B29" w14:textId="77777777" w:rsidR="009101AB" w:rsidRPr="005E73CC" w:rsidRDefault="009101AB" w:rsidP="004D3885">
      <w:pPr>
        <w:spacing w:line="276" w:lineRule="auto"/>
        <w:jc w:val="both"/>
        <w:rPr>
          <w:rFonts w:ascii="Times New Roman" w:hAnsi="Times New Roman" w:cs="Times New Roman"/>
          <w:lang w:val="en-GB"/>
        </w:rPr>
      </w:pPr>
    </w:p>
    <w:p w14:paraId="5ED15255" w14:textId="77777777" w:rsidR="00BF704C" w:rsidRPr="005E73CC" w:rsidRDefault="00BF704C" w:rsidP="004D3885">
      <w:pPr>
        <w:spacing w:line="276" w:lineRule="auto"/>
        <w:jc w:val="both"/>
        <w:rPr>
          <w:rFonts w:ascii="Times New Roman" w:hAnsi="Times New Roman" w:cs="Times New Roman"/>
          <w:lang w:val="en-GB"/>
        </w:rPr>
      </w:pPr>
      <w:r w:rsidRPr="005E73CC">
        <w:rPr>
          <w:rFonts w:ascii="Times New Roman" w:hAnsi="Times New Roman" w:cs="Times New Roman"/>
          <w:lang w:val="en-GB"/>
        </w:rPr>
        <w:t xml:space="preserve">-Residence status is applied based on </w:t>
      </w:r>
      <w:proofErr w:type="gramStart"/>
      <w:r w:rsidRPr="005E73CC">
        <w:rPr>
          <w:rFonts w:ascii="Times New Roman" w:hAnsi="Times New Roman" w:cs="Times New Roman"/>
          <w:lang w:val="en-GB"/>
        </w:rPr>
        <w:t>3</w:t>
      </w:r>
      <w:proofErr w:type="gramEnd"/>
      <w:r w:rsidRPr="005E73CC">
        <w:rPr>
          <w:rFonts w:ascii="Times New Roman" w:hAnsi="Times New Roman" w:cs="Times New Roman"/>
          <w:lang w:val="en-GB"/>
        </w:rPr>
        <w:t xml:space="preserve"> criteria: length of stay (183 days a year), main economic basis or interest in Spain, and presumption of residence by residence of members of taxable unit.</w:t>
      </w:r>
    </w:p>
    <w:p w14:paraId="1F507F97" w14:textId="77777777" w:rsidR="002D5E22" w:rsidRPr="005E73CC" w:rsidRDefault="002D5E22" w:rsidP="004D3885">
      <w:pPr>
        <w:spacing w:line="276" w:lineRule="auto"/>
        <w:jc w:val="both"/>
        <w:rPr>
          <w:rFonts w:ascii="Times New Roman" w:hAnsi="Times New Roman" w:cs="Times New Roman"/>
          <w:lang w:val="en-GB"/>
        </w:rPr>
      </w:pPr>
    </w:p>
    <w:p w14:paraId="6E3B8F3B" w14:textId="77777777" w:rsidR="00BF704C" w:rsidRPr="005E73CC" w:rsidRDefault="00BF704C" w:rsidP="004D3885">
      <w:pPr>
        <w:spacing w:line="276" w:lineRule="auto"/>
        <w:jc w:val="both"/>
        <w:rPr>
          <w:rFonts w:ascii="Times New Roman" w:hAnsi="Times New Roman" w:cs="Times New Roman"/>
          <w:lang w:val="en-GB"/>
        </w:rPr>
      </w:pPr>
      <w:r w:rsidRPr="005E73CC">
        <w:rPr>
          <w:rFonts w:ascii="Times New Roman" w:hAnsi="Times New Roman" w:cs="Times New Roman"/>
          <w:lang w:val="en-GB"/>
        </w:rPr>
        <w:t xml:space="preserve">-Resident taxpayers subject to IRPF are taxed on a worldwide basis.  </w:t>
      </w:r>
      <w:r w:rsidR="00951978" w:rsidRPr="005E73CC">
        <w:rPr>
          <w:rFonts w:ascii="Times New Roman" w:hAnsi="Times New Roman" w:cs="Times New Roman"/>
          <w:lang w:val="en-GB"/>
        </w:rPr>
        <w:t>Some income from work carried abroad can be exempted. Other foreign income is subject to domestic or tax treaty credit.</w:t>
      </w:r>
    </w:p>
    <w:p w14:paraId="7DF2C04B" w14:textId="77777777" w:rsidR="002D5E22" w:rsidRPr="005E73CC" w:rsidRDefault="002D5E22" w:rsidP="004D3885">
      <w:pPr>
        <w:spacing w:line="276" w:lineRule="auto"/>
        <w:jc w:val="both"/>
        <w:rPr>
          <w:rFonts w:ascii="Times New Roman" w:hAnsi="Times New Roman" w:cs="Times New Roman"/>
          <w:lang w:val="en-GB"/>
        </w:rPr>
      </w:pPr>
    </w:p>
    <w:p w14:paraId="64C7F2CF" w14:textId="77777777" w:rsidR="00003174" w:rsidRPr="005E73CC" w:rsidRDefault="00003174" w:rsidP="004D3885">
      <w:pPr>
        <w:spacing w:line="276" w:lineRule="auto"/>
        <w:jc w:val="both"/>
        <w:rPr>
          <w:rFonts w:ascii="Times New Roman" w:hAnsi="Times New Roman" w:cs="Times New Roman"/>
          <w:lang w:val="en-GB"/>
        </w:rPr>
      </w:pPr>
      <w:r w:rsidRPr="005E73CC">
        <w:rPr>
          <w:rFonts w:ascii="Times New Roman" w:hAnsi="Times New Roman" w:cs="Times New Roman"/>
          <w:lang w:val="en-GB"/>
        </w:rPr>
        <w:t>-There are rules for fixing Regional tax residence of individuals (days of stay, habitual abode, main centre of interest, last residence declared).  Specific tax rates, tax reductions and tax credits.</w:t>
      </w:r>
    </w:p>
    <w:p w14:paraId="65BAC8E3" w14:textId="77777777" w:rsidR="002D5E22" w:rsidRPr="005E73CC" w:rsidRDefault="002D5E22" w:rsidP="004D3885">
      <w:pPr>
        <w:spacing w:line="276" w:lineRule="auto"/>
        <w:jc w:val="both"/>
        <w:rPr>
          <w:rFonts w:ascii="Times New Roman" w:hAnsi="Times New Roman" w:cs="Times New Roman"/>
          <w:lang w:val="en-GB"/>
        </w:rPr>
      </w:pPr>
    </w:p>
    <w:p w14:paraId="64885863" w14:textId="1F3FE451" w:rsidR="00612B54" w:rsidRPr="005E73CC" w:rsidRDefault="00BF704C" w:rsidP="00571C28">
      <w:pPr>
        <w:spacing w:line="276" w:lineRule="auto"/>
        <w:jc w:val="both"/>
        <w:rPr>
          <w:rFonts w:ascii="Times New Roman" w:hAnsi="Times New Roman" w:cs="Times New Roman"/>
          <w:lang w:val="en-GB"/>
        </w:rPr>
      </w:pPr>
      <w:r w:rsidRPr="005E73CC">
        <w:rPr>
          <w:rFonts w:ascii="Times New Roman" w:hAnsi="Times New Roman" w:cs="Times New Roman"/>
          <w:lang w:val="en-GB"/>
        </w:rPr>
        <w:t>-Non-resident taxpayers are subject to Non-residents Income Tax (IRNR), both individuals and entities on a territorial basis.</w:t>
      </w:r>
    </w:p>
    <w:p w14:paraId="54F0A531" w14:textId="33D71EBF" w:rsidR="002D5E22" w:rsidRPr="003E504A" w:rsidRDefault="00612B54" w:rsidP="00C932E8">
      <w:pPr>
        <w:pStyle w:val="Heading3"/>
        <w:numPr>
          <w:ilvl w:val="0"/>
          <w:numId w:val="41"/>
        </w:numPr>
        <w:spacing w:before="240" w:after="120"/>
        <w:rPr>
          <w:rFonts w:ascii="Times New Roman" w:hAnsi="Times New Roman" w:cs="Times New Roman"/>
          <w:b/>
          <w:bCs/>
          <w:color w:val="000000" w:themeColor="text1"/>
          <w:sz w:val="26"/>
          <w:szCs w:val="26"/>
          <w:lang w:val="en-GB"/>
        </w:rPr>
      </w:pPr>
      <w:bookmarkStart w:id="26" w:name="_Toc86231493"/>
      <w:r w:rsidRPr="005E73CC">
        <w:rPr>
          <w:rFonts w:ascii="Times New Roman" w:hAnsi="Times New Roman" w:cs="Times New Roman"/>
          <w:b/>
          <w:bCs/>
          <w:color w:val="000000" w:themeColor="text1"/>
          <w:sz w:val="26"/>
          <w:szCs w:val="26"/>
          <w:lang w:val="en-GB"/>
        </w:rPr>
        <w:t>R</w:t>
      </w:r>
      <w:r w:rsidR="00F16B3E" w:rsidRPr="005E73CC">
        <w:rPr>
          <w:rFonts w:ascii="Times New Roman" w:hAnsi="Times New Roman" w:cs="Times New Roman"/>
          <w:b/>
          <w:bCs/>
          <w:color w:val="000000" w:themeColor="text1"/>
          <w:sz w:val="26"/>
          <w:szCs w:val="26"/>
          <w:lang w:val="en-GB"/>
        </w:rPr>
        <w:t>ates</w:t>
      </w:r>
      <w:bookmarkEnd w:id="26"/>
    </w:p>
    <w:p w14:paraId="2EFE1DB2" w14:textId="08143085" w:rsidR="00072582" w:rsidRPr="005E73CC" w:rsidRDefault="00072582" w:rsidP="004D3885">
      <w:pPr>
        <w:spacing w:line="276" w:lineRule="auto"/>
        <w:jc w:val="both"/>
        <w:rPr>
          <w:rFonts w:ascii="Times New Roman" w:hAnsi="Times New Roman" w:cs="Times New Roman"/>
          <w:lang w:val="en-GB"/>
        </w:rPr>
      </w:pPr>
      <w:r w:rsidRPr="005E73CC">
        <w:rPr>
          <w:rFonts w:ascii="Times New Roman" w:hAnsi="Times New Roman" w:cs="Times New Roman"/>
          <w:lang w:val="en-GB"/>
        </w:rPr>
        <w:t>-Generally, Spain applies t</w:t>
      </w:r>
      <w:r w:rsidR="00C70B0F">
        <w:rPr>
          <w:rFonts w:ascii="Times New Roman" w:hAnsi="Times New Roman" w:cs="Times New Roman"/>
          <w:lang w:val="en-GB"/>
        </w:rPr>
        <w:t>w</w:t>
      </w:r>
      <w:r w:rsidRPr="005E73CC">
        <w:rPr>
          <w:rFonts w:ascii="Times New Roman" w:hAnsi="Times New Roman" w:cs="Times New Roman"/>
          <w:lang w:val="en-GB"/>
        </w:rPr>
        <w:t>o tax rates to individual income, plus a specific tax rate to lottery prizes (20% above 2500 euros).</w:t>
      </w:r>
    </w:p>
    <w:p w14:paraId="65C607C9" w14:textId="77777777" w:rsidR="00072582" w:rsidRPr="005E73CC" w:rsidRDefault="00072582" w:rsidP="004D3885">
      <w:pPr>
        <w:spacing w:line="276" w:lineRule="auto"/>
        <w:jc w:val="both"/>
        <w:rPr>
          <w:rFonts w:ascii="Times New Roman" w:hAnsi="Times New Roman" w:cs="Times New Roman"/>
          <w:lang w:val="en-GB"/>
        </w:rPr>
      </w:pPr>
    </w:p>
    <w:p w14:paraId="792586DA" w14:textId="77777777" w:rsidR="0083357B" w:rsidRPr="005E73CC" w:rsidRDefault="00072582" w:rsidP="004D3885">
      <w:pPr>
        <w:spacing w:line="276" w:lineRule="auto"/>
        <w:jc w:val="both"/>
        <w:rPr>
          <w:rFonts w:ascii="Times New Roman" w:hAnsi="Times New Roman" w:cs="Times New Roman"/>
          <w:lang w:val="en-GB"/>
        </w:rPr>
      </w:pPr>
      <w:r w:rsidRPr="005E73CC">
        <w:rPr>
          <w:rFonts w:ascii="Times New Roman" w:hAnsi="Times New Roman" w:cs="Times New Roman"/>
          <w:lang w:val="en-GB"/>
        </w:rPr>
        <w:t>General income (</w:t>
      </w:r>
      <w:r w:rsidR="00003174" w:rsidRPr="005E73CC">
        <w:rPr>
          <w:rFonts w:ascii="Times New Roman" w:hAnsi="Times New Roman" w:cs="Times New Roman"/>
          <w:lang w:val="en-GB"/>
        </w:rPr>
        <w:t xml:space="preserve">6 </w:t>
      </w:r>
      <w:r w:rsidRPr="005E73CC">
        <w:rPr>
          <w:rFonts w:ascii="Times New Roman" w:hAnsi="Times New Roman" w:cs="Times New Roman"/>
          <w:lang w:val="en-GB"/>
        </w:rPr>
        <w:t>brackets)</w:t>
      </w:r>
    </w:p>
    <w:tbl>
      <w:tblPr>
        <w:tblW w:w="0" w:type="auto"/>
        <w:tblInd w:w="-118" w:type="dxa"/>
        <w:tblBorders>
          <w:top w:val="nil"/>
          <w:left w:val="nil"/>
          <w:right w:val="nil"/>
        </w:tblBorders>
        <w:tblLayout w:type="fixed"/>
        <w:tblLook w:val="0000" w:firstRow="0" w:lastRow="0" w:firstColumn="0" w:lastColumn="0" w:noHBand="0" w:noVBand="0"/>
      </w:tblPr>
      <w:tblGrid>
        <w:gridCol w:w="2253"/>
        <w:gridCol w:w="2253"/>
        <w:gridCol w:w="2253"/>
        <w:gridCol w:w="2253"/>
      </w:tblGrid>
      <w:tr w:rsidR="0083357B" w:rsidRPr="00E6321E" w14:paraId="2FBAF99B" w14:textId="77777777">
        <w:tc>
          <w:tcPr>
            <w:tcW w:w="2253"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2FB35B6C" w14:textId="77777777" w:rsidR="0083357B" w:rsidRPr="005E73CC" w:rsidRDefault="0083357B"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Taxable base</w:t>
            </w:r>
          </w:p>
          <w:p w14:paraId="0EC70C63" w14:textId="77777777" w:rsidR="0083357B" w:rsidRPr="005E73CC" w:rsidRDefault="0083357B"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w:t>
            </w:r>
          </w:p>
          <w:p w14:paraId="0532F6C1" w14:textId="77777777" w:rsidR="0083357B" w:rsidRPr="005E73CC" w:rsidRDefault="0083357B"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Up to euros</w:t>
            </w:r>
          </w:p>
        </w:tc>
        <w:tc>
          <w:tcPr>
            <w:tcW w:w="2253"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0F30F3DA" w14:textId="77777777" w:rsidR="0083357B" w:rsidRPr="005E73CC" w:rsidRDefault="0083357B"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Tax amount</w:t>
            </w:r>
          </w:p>
          <w:p w14:paraId="6407AC56" w14:textId="77777777" w:rsidR="0083357B" w:rsidRPr="005E73CC" w:rsidRDefault="0083357B"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w:t>
            </w:r>
          </w:p>
          <w:p w14:paraId="156B5DA6" w14:textId="77777777" w:rsidR="0083357B" w:rsidRPr="005E73CC" w:rsidRDefault="0083357B"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euros</w:t>
            </w:r>
          </w:p>
        </w:tc>
        <w:tc>
          <w:tcPr>
            <w:tcW w:w="2253"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52F46D30" w14:textId="77777777" w:rsidR="0083357B" w:rsidRPr="005E73CC" w:rsidRDefault="0083357B"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Rest of taxable base</w:t>
            </w:r>
          </w:p>
          <w:p w14:paraId="060DBA02" w14:textId="77777777" w:rsidR="0083357B" w:rsidRPr="005E73CC" w:rsidRDefault="0083357B"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w:t>
            </w:r>
          </w:p>
          <w:p w14:paraId="57A5A3F6" w14:textId="77777777" w:rsidR="0083357B" w:rsidRPr="005E73CC" w:rsidRDefault="0083357B"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Up to euros</w:t>
            </w:r>
          </w:p>
        </w:tc>
        <w:tc>
          <w:tcPr>
            <w:tcW w:w="2253"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088FE7EA" w14:textId="77777777" w:rsidR="0083357B" w:rsidRPr="005E73CC" w:rsidRDefault="0083357B"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Tax rate</w:t>
            </w:r>
          </w:p>
          <w:p w14:paraId="13C0C3CB" w14:textId="77777777" w:rsidR="0083357B" w:rsidRPr="005E73CC" w:rsidRDefault="0083357B"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w:t>
            </w:r>
          </w:p>
          <w:p w14:paraId="6523F6AB" w14:textId="77777777" w:rsidR="0083357B" w:rsidRPr="005E73CC" w:rsidRDefault="0083357B"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Percentage (in total, State rules)</w:t>
            </w:r>
          </w:p>
        </w:tc>
      </w:tr>
      <w:tr w:rsidR="0083357B" w:rsidRPr="005E73CC" w14:paraId="7E7DE4BC" w14:textId="77777777">
        <w:tblPrEx>
          <w:tblBorders>
            <w:top w:val="none" w:sz="0" w:space="0" w:color="auto"/>
          </w:tblBorders>
        </w:tblPrEx>
        <w:tc>
          <w:tcPr>
            <w:tcW w:w="2253"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33066FF9" w14:textId="77777777" w:rsidR="0083357B" w:rsidRPr="005E73CC" w:rsidRDefault="0083357B"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0,00</w:t>
            </w:r>
          </w:p>
        </w:tc>
        <w:tc>
          <w:tcPr>
            <w:tcW w:w="2253"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190273EF" w14:textId="77777777" w:rsidR="0083357B" w:rsidRPr="005E73CC" w:rsidRDefault="0083357B"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0,00</w:t>
            </w:r>
          </w:p>
        </w:tc>
        <w:tc>
          <w:tcPr>
            <w:tcW w:w="2253"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0E264E73" w14:textId="77777777" w:rsidR="0083357B" w:rsidRPr="005E73CC" w:rsidRDefault="0083357B"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12.450,00</w:t>
            </w:r>
          </w:p>
        </w:tc>
        <w:tc>
          <w:tcPr>
            <w:tcW w:w="2253"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6E9C5536" w14:textId="77777777" w:rsidR="0083357B" w:rsidRPr="005E73CC" w:rsidRDefault="0083357B"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19</w:t>
            </w:r>
          </w:p>
        </w:tc>
      </w:tr>
      <w:tr w:rsidR="0083357B" w:rsidRPr="005E73CC" w14:paraId="2A5663CF" w14:textId="77777777">
        <w:tblPrEx>
          <w:tblBorders>
            <w:top w:val="none" w:sz="0" w:space="0" w:color="auto"/>
          </w:tblBorders>
        </w:tblPrEx>
        <w:tc>
          <w:tcPr>
            <w:tcW w:w="2253"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3EBD04B2" w14:textId="77777777" w:rsidR="0083357B" w:rsidRPr="005E73CC" w:rsidRDefault="0083357B"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12.450,00</w:t>
            </w:r>
          </w:p>
        </w:tc>
        <w:tc>
          <w:tcPr>
            <w:tcW w:w="2253"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7469F900" w14:textId="77777777" w:rsidR="0083357B" w:rsidRPr="005E73CC" w:rsidRDefault="0083357B"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2.365</w:t>
            </w:r>
          </w:p>
        </w:tc>
        <w:tc>
          <w:tcPr>
            <w:tcW w:w="2253"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20827B20" w14:textId="77777777" w:rsidR="0083357B" w:rsidRPr="005E73CC" w:rsidRDefault="0083357B"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7.750,00</w:t>
            </w:r>
          </w:p>
        </w:tc>
        <w:tc>
          <w:tcPr>
            <w:tcW w:w="2253"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48BA337F" w14:textId="77777777" w:rsidR="0083357B" w:rsidRPr="005E73CC" w:rsidRDefault="0083357B"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24</w:t>
            </w:r>
          </w:p>
        </w:tc>
      </w:tr>
      <w:tr w:rsidR="0083357B" w:rsidRPr="005E73CC" w14:paraId="54CEB3E8" w14:textId="77777777">
        <w:tblPrEx>
          <w:tblBorders>
            <w:top w:val="none" w:sz="0" w:space="0" w:color="auto"/>
          </w:tblBorders>
        </w:tblPrEx>
        <w:tc>
          <w:tcPr>
            <w:tcW w:w="2253"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4F3FB96A" w14:textId="77777777" w:rsidR="0083357B" w:rsidRPr="005E73CC" w:rsidRDefault="0083357B"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20.200,00</w:t>
            </w:r>
          </w:p>
        </w:tc>
        <w:tc>
          <w:tcPr>
            <w:tcW w:w="2253"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5AB900B5" w14:textId="77777777" w:rsidR="0083357B" w:rsidRPr="005E73CC" w:rsidRDefault="0083357B"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4.225,5</w:t>
            </w:r>
          </w:p>
        </w:tc>
        <w:tc>
          <w:tcPr>
            <w:tcW w:w="2253"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065CFA7F" w14:textId="77777777" w:rsidR="0083357B" w:rsidRPr="005E73CC" w:rsidRDefault="0083357B"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15.000,00</w:t>
            </w:r>
          </w:p>
        </w:tc>
        <w:tc>
          <w:tcPr>
            <w:tcW w:w="2253"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38028C57" w14:textId="77777777" w:rsidR="0083357B" w:rsidRPr="005E73CC" w:rsidRDefault="0083357B"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30</w:t>
            </w:r>
          </w:p>
        </w:tc>
      </w:tr>
      <w:tr w:rsidR="0083357B" w:rsidRPr="005E73CC" w14:paraId="3952A9F4" w14:textId="77777777">
        <w:tblPrEx>
          <w:tblBorders>
            <w:top w:val="none" w:sz="0" w:space="0" w:color="auto"/>
          </w:tblBorders>
        </w:tblPrEx>
        <w:tc>
          <w:tcPr>
            <w:tcW w:w="2253"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18D89E01" w14:textId="77777777" w:rsidR="0083357B" w:rsidRPr="005E73CC" w:rsidRDefault="0083357B"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35.200,00</w:t>
            </w:r>
          </w:p>
        </w:tc>
        <w:tc>
          <w:tcPr>
            <w:tcW w:w="2253"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49325438" w14:textId="77777777" w:rsidR="0083357B" w:rsidRPr="005E73CC" w:rsidRDefault="0083357B"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8.725,5</w:t>
            </w:r>
          </w:p>
        </w:tc>
        <w:tc>
          <w:tcPr>
            <w:tcW w:w="2253"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2AD5C99A" w14:textId="77777777" w:rsidR="0083357B" w:rsidRPr="005E73CC" w:rsidRDefault="0083357B"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24.800,00</w:t>
            </w:r>
          </w:p>
        </w:tc>
        <w:tc>
          <w:tcPr>
            <w:tcW w:w="2253"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66A3E9F1" w14:textId="77777777" w:rsidR="0083357B" w:rsidRPr="005E73CC" w:rsidRDefault="0083357B"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37</w:t>
            </w:r>
          </w:p>
        </w:tc>
      </w:tr>
      <w:tr w:rsidR="0083357B" w:rsidRPr="005E73CC" w14:paraId="79F85B84" w14:textId="77777777">
        <w:tblPrEx>
          <w:tblBorders>
            <w:top w:val="none" w:sz="0" w:space="0" w:color="auto"/>
          </w:tblBorders>
        </w:tblPrEx>
        <w:tc>
          <w:tcPr>
            <w:tcW w:w="2253"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334EC298" w14:textId="77777777" w:rsidR="0083357B" w:rsidRPr="005E73CC" w:rsidRDefault="0083357B"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60.000,00</w:t>
            </w:r>
          </w:p>
        </w:tc>
        <w:tc>
          <w:tcPr>
            <w:tcW w:w="2253"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6F8C0999" w14:textId="77777777" w:rsidR="0083357B" w:rsidRPr="005E73CC" w:rsidRDefault="0083357B"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19.901,5</w:t>
            </w:r>
          </w:p>
        </w:tc>
        <w:tc>
          <w:tcPr>
            <w:tcW w:w="2253"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6A591E40" w14:textId="77777777" w:rsidR="0083357B" w:rsidRPr="005E73CC" w:rsidRDefault="0083357B"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240.000,00</w:t>
            </w:r>
          </w:p>
        </w:tc>
        <w:tc>
          <w:tcPr>
            <w:tcW w:w="2253"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77EA7E33" w14:textId="77777777" w:rsidR="0083357B" w:rsidRPr="005E73CC" w:rsidRDefault="0083357B"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45</w:t>
            </w:r>
          </w:p>
        </w:tc>
      </w:tr>
      <w:tr w:rsidR="0083357B" w:rsidRPr="005E73CC" w14:paraId="57075A52" w14:textId="77777777">
        <w:tc>
          <w:tcPr>
            <w:tcW w:w="2253"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47DBD3DC" w14:textId="77777777" w:rsidR="0083357B" w:rsidRPr="005E73CC" w:rsidRDefault="0083357B"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300.000,00</w:t>
            </w:r>
          </w:p>
        </w:tc>
        <w:tc>
          <w:tcPr>
            <w:tcW w:w="2253"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575B70F8" w14:textId="77777777" w:rsidR="0083357B" w:rsidRPr="005E73CC" w:rsidRDefault="0083357B"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125.901,5</w:t>
            </w:r>
          </w:p>
        </w:tc>
        <w:tc>
          <w:tcPr>
            <w:tcW w:w="2253"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6A09AFF6" w14:textId="77777777" w:rsidR="0083357B" w:rsidRPr="005E73CC" w:rsidRDefault="0083357B" w:rsidP="002D5E22">
            <w:pPr>
              <w:autoSpaceDE w:val="0"/>
              <w:autoSpaceDN w:val="0"/>
              <w:adjustRightInd w:val="0"/>
              <w:spacing w:line="288" w:lineRule="auto"/>
              <w:jc w:val="both"/>
              <w:rPr>
                <w:rFonts w:ascii="Times New Roman" w:hAnsi="Times New Roman" w:cs="Times New Roman"/>
                <w:sz w:val="20"/>
                <w:szCs w:val="20"/>
                <w:lang w:val="en-GB"/>
              </w:rPr>
            </w:pPr>
            <w:proofErr w:type="spellStart"/>
            <w:r w:rsidRPr="005E73CC">
              <w:rPr>
                <w:rFonts w:ascii="Times New Roman" w:hAnsi="Times New Roman" w:cs="Times New Roman"/>
                <w:sz w:val="20"/>
                <w:szCs w:val="20"/>
                <w:lang w:val="en-GB"/>
              </w:rPr>
              <w:t>En</w:t>
            </w:r>
            <w:proofErr w:type="spellEnd"/>
            <w:r w:rsidRPr="005E73CC">
              <w:rPr>
                <w:rFonts w:ascii="Times New Roman" w:hAnsi="Times New Roman" w:cs="Times New Roman"/>
                <w:sz w:val="20"/>
                <w:szCs w:val="20"/>
                <w:lang w:val="en-GB"/>
              </w:rPr>
              <w:t xml:space="preserve"> </w:t>
            </w:r>
            <w:proofErr w:type="spellStart"/>
            <w:r w:rsidRPr="005E73CC">
              <w:rPr>
                <w:rFonts w:ascii="Times New Roman" w:hAnsi="Times New Roman" w:cs="Times New Roman"/>
                <w:sz w:val="20"/>
                <w:szCs w:val="20"/>
                <w:lang w:val="en-GB"/>
              </w:rPr>
              <w:t>adelante</w:t>
            </w:r>
            <w:proofErr w:type="spellEnd"/>
          </w:p>
        </w:tc>
        <w:tc>
          <w:tcPr>
            <w:tcW w:w="2253"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10B0505B" w14:textId="77777777" w:rsidR="0083357B" w:rsidRPr="005E73CC" w:rsidRDefault="0083357B"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49</w:t>
            </w:r>
          </w:p>
        </w:tc>
      </w:tr>
    </w:tbl>
    <w:p w14:paraId="5020DC85" w14:textId="77777777" w:rsidR="00072582" w:rsidRPr="005E73CC" w:rsidRDefault="00072582" w:rsidP="002D5E22">
      <w:pPr>
        <w:jc w:val="both"/>
        <w:rPr>
          <w:rFonts w:ascii="Times New Roman" w:hAnsi="Times New Roman" w:cs="Times New Roman"/>
          <w:lang w:val="en-GB"/>
        </w:rPr>
      </w:pPr>
    </w:p>
    <w:p w14:paraId="17B8C744" w14:textId="77777777" w:rsidR="00072582" w:rsidRPr="005E73CC" w:rsidRDefault="00072582" w:rsidP="004D3885">
      <w:pPr>
        <w:spacing w:line="276" w:lineRule="auto"/>
        <w:jc w:val="both"/>
        <w:rPr>
          <w:rFonts w:ascii="Times New Roman" w:hAnsi="Times New Roman" w:cs="Times New Roman"/>
          <w:lang w:val="en-GB"/>
        </w:rPr>
      </w:pPr>
      <w:r w:rsidRPr="005E73CC">
        <w:rPr>
          <w:rFonts w:ascii="Times New Roman" w:hAnsi="Times New Roman" w:cs="Times New Roman"/>
          <w:lang w:val="en-GB"/>
        </w:rPr>
        <w:t>General income</w:t>
      </w:r>
    </w:p>
    <w:tbl>
      <w:tblPr>
        <w:tblW w:w="0" w:type="auto"/>
        <w:tblInd w:w="-118" w:type="dxa"/>
        <w:tblBorders>
          <w:top w:val="nil"/>
          <w:left w:val="nil"/>
          <w:right w:val="nil"/>
        </w:tblBorders>
        <w:tblLayout w:type="fixed"/>
        <w:tblLook w:val="0000" w:firstRow="0" w:lastRow="0" w:firstColumn="0" w:lastColumn="0" w:noHBand="0" w:noVBand="0"/>
      </w:tblPr>
      <w:tblGrid>
        <w:gridCol w:w="3004"/>
        <w:gridCol w:w="3004"/>
        <w:gridCol w:w="3004"/>
      </w:tblGrid>
      <w:tr w:rsidR="00072582" w:rsidRPr="005E73CC" w14:paraId="41D20273" w14:textId="77777777">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26C1333A"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General State tax rate+ regional tax rate 2021</w:t>
            </w:r>
          </w:p>
        </w:tc>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5CD70266"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Minimum rate</w:t>
            </w:r>
          </w:p>
        </w:tc>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3F83E416"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Maximum rate</w:t>
            </w:r>
          </w:p>
        </w:tc>
      </w:tr>
      <w:tr w:rsidR="00072582" w:rsidRPr="005E73CC" w14:paraId="6FA6B806" w14:textId="77777777">
        <w:tblPrEx>
          <w:tblBorders>
            <w:top w:val="none" w:sz="0" w:space="0" w:color="auto"/>
          </w:tblBorders>
        </w:tblPrEx>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30B4C32E"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Andalucía</w:t>
            </w:r>
          </w:p>
        </w:tc>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21B0878A"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19,00 %</w:t>
            </w:r>
          </w:p>
        </w:tc>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0C4C8C15"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48,20 %</w:t>
            </w:r>
          </w:p>
        </w:tc>
      </w:tr>
      <w:tr w:rsidR="00072582" w:rsidRPr="005E73CC" w14:paraId="03F34007" w14:textId="77777777">
        <w:tblPrEx>
          <w:tblBorders>
            <w:top w:val="none" w:sz="0" w:space="0" w:color="auto"/>
          </w:tblBorders>
        </w:tblPrEx>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69EEB96F"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Aragón</w:t>
            </w:r>
          </w:p>
        </w:tc>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064CCFE3"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19,50 %</w:t>
            </w:r>
          </w:p>
        </w:tc>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4BCFF4E8"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50,00 %</w:t>
            </w:r>
          </w:p>
        </w:tc>
      </w:tr>
      <w:tr w:rsidR="00072582" w:rsidRPr="005E73CC" w14:paraId="3B5034AD" w14:textId="77777777">
        <w:tblPrEx>
          <w:tblBorders>
            <w:top w:val="none" w:sz="0" w:space="0" w:color="auto"/>
          </w:tblBorders>
        </w:tblPrEx>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25EBF48E"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Canarias</w:t>
            </w:r>
          </w:p>
        </w:tc>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6811C546"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18,50 %</w:t>
            </w:r>
          </w:p>
        </w:tc>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0CC9F888"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50,50 %</w:t>
            </w:r>
          </w:p>
        </w:tc>
      </w:tr>
      <w:tr w:rsidR="00072582" w:rsidRPr="005E73CC" w14:paraId="3D6F5F95" w14:textId="77777777">
        <w:tblPrEx>
          <w:tblBorders>
            <w:top w:val="none" w:sz="0" w:space="0" w:color="auto"/>
          </w:tblBorders>
        </w:tblPrEx>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0F019E54"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Cantabria</w:t>
            </w:r>
          </w:p>
        </w:tc>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4C23A8F3"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19,00%</w:t>
            </w:r>
          </w:p>
        </w:tc>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0F15411B"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50,00 %</w:t>
            </w:r>
          </w:p>
        </w:tc>
      </w:tr>
      <w:tr w:rsidR="00072582" w:rsidRPr="005E73CC" w14:paraId="3FA7E967" w14:textId="77777777">
        <w:tblPrEx>
          <w:tblBorders>
            <w:top w:val="none" w:sz="0" w:space="0" w:color="auto"/>
          </w:tblBorders>
        </w:tblPrEx>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74B2A880"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Castilla La Mancha</w:t>
            </w:r>
          </w:p>
        </w:tc>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04F71A62"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19,00 %</w:t>
            </w:r>
          </w:p>
        </w:tc>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16BBDA07"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47,00 %</w:t>
            </w:r>
          </w:p>
        </w:tc>
      </w:tr>
      <w:tr w:rsidR="00072582" w:rsidRPr="005E73CC" w14:paraId="6BB0286B" w14:textId="77777777">
        <w:tblPrEx>
          <w:tblBorders>
            <w:top w:val="none" w:sz="0" w:space="0" w:color="auto"/>
          </w:tblBorders>
        </w:tblPrEx>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27B1EA5D"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Castilla y León</w:t>
            </w:r>
          </w:p>
        </w:tc>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6F78B25F"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19,00 %</w:t>
            </w:r>
          </w:p>
        </w:tc>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045FD662"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b/>
                <w:sz w:val="20"/>
                <w:szCs w:val="20"/>
                <w:lang w:val="en-GB"/>
              </w:rPr>
              <w:t>46,00</w:t>
            </w:r>
            <w:r w:rsidRPr="005E73CC">
              <w:rPr>
                <w:rFonts w:ascii="Times New Roman" w:hAnsi="Times New Roman" w:cs="Times New Roman"/>
                <w:sz w:val="20"/>
                <w:szCs w:val="20"/>
                <w:lang w:val="en-GB"/>
              </w:rPr>
              <w:t xml:space="preserve"> %</w:t>
            </w:r>
          </w:p>
        </w:tc>
      </w:tr>
      <w:tr w:rsidR="00072582" w:rsidRPr="005E73CC" w14:paraId="7E80CE2F" w14:textId="77777777">
        <w:tblPrEx>
          <w:tblBorders>
            <w:top w:val="none" w:sz="0" w:space="0" w:color="auto"/>
          </w:tblBorders>
        </w:tblPrEx>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600B8143"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Cataluña</w:t>
            </w:r>
          </w:p>
        </w:tc>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346AD2DD"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b/>
                <w:sz w:val="20"/>
                <w:szCs w:val="20"/>
                <w:lang w:val="en-GB"/>
              </w:rPr>
              <w:t>21,50</w:t>
            </w:r>
            <w:r w:rsidRPr="005E73CC">
              <w:rPr>
                <w:rFonts w:ascii="Times New Roman" w:hAnsi="Times New Roman" w:cs="Times New Roman"/>
                <w:sz w:val="20"/>
                <w:szCs w:val="20"/>
                <w:lang w:val="en-GB"/>
              </w:rPr>
              <w:t xml:space="preserve"> %</w:t>
            </w:r>
          </w:p>
        </w:tc>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012834DE"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50,00 %</w:t>
            </w:r>
          </w:p>
        </w:tc>
      </w:tr>
      <w:tr w:rsidR="00072582" w:rsidRPr="005E73CC" w14:paraId="59981D5A" w14:textId="77777777">
        <w:tblPrEx>
          <w:tblBorders>
            <w:top w:val="none" w:sz="0" w:space="0" w:color="auto"/>
          </w:tblBorders>
        </w:tblPrEx>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2E72E15B"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Madrid</w:t>
            </w:r>
          </w:p>
        </w:tc>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083C1DE1"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b/>
                <w:sz w:val="20"/>
                <w:szCs w:val="20"/>
                <w:lang w:val="en-GB"/>
              </w:rPr>
              <w:t>18,50</w:t>
            </w:r>
            <w:r w:rsidRPr="005E73CC">
              <w:rPr>
                <w:rFonts w:ascii="Times New Roman" w:hAnsi="Times New Roman" w:cs="Times New Roman"/>
                <w:sz w:val="20"/>
                <w:szCs w:val="20"/>
                <w:lang w:val="en-GB"/>
              </w:rPr>
              <w:t xml:space="preserve"> %</w:t>
            </w:r>
          </w:p>
        </w:tc>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0552EE99"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b/>
                <w:sz w:val="20"/>
                <w:szCs w:val="20"/>
                <w:lang w:val="en-GB"/>
              </w:rPr>
              <w:t>46,50</w:t>
            </w:r>
            <w:r w:rsidRPr="005E73CC">
              <w:rPr>
                <w:rFonts w:ascii="Times New Roman" w:hAnsi="Times New Roman" w:cs="Times New Roman"/>
                <w:sz w:val="20"/>
                <w:szCs w:val="20"/>
                <w:lang w:val="en-GB"/>
              </w:rPr>
              <w:t xml:space="preserve"> %</w:t>
            </w:r>
          </w:p>
        </w:tc>
      </w:tr>
      <w:tr w:rsidR="00072582" w:rsidRPr="005E73CC" w14:paraId="74ECD5F0" w14:textId="77777777">
        <w:tblPrEx>
          <w:tblBorders>
            <w:top w:val="none" w:sz="0" w:space="0" w:color="auto"/>
          </w:tblBorders>
        </w:tblPrEx>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3BAAE142"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Valencia</w:t>
            </w:r>
          </w:p>
        </w:tc>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25907978"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19,50 %</w:t>
            </w:r>
          </w:p>
        </w:tc>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3290B7ED"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b/>
                <w:sz w:val="20"/>
                <w:szCs w:val="20"/>
                <w:lang w:val="en-GB"/>
              </w:rPr>
              <w:t>54,00</w:t>
            </w:r>
            <w:r w:rsidRPr="005E73CC">
              <w:rPr>
                <w:rFonts w:ascii="Times New Roman" w:hAnsi="Times New Roman" w:cs="Times New Roman"/>
                <w:sz w:val="20"/>
                <w:szCs w:val="20"/>
                <w:lang w:val="en-GB"/>
              </w:rPr>
              <w:t xml:space="preserve"> %</w:t>
            </w:r>
          </w:p>
        </w:tc>
      </w:tr>
      <w:tr w:rsidR="00072582" w:rsidRPr="005E73CC" w14:paraId="4A6527A8" w14:textId="77777777">
        <w:tblPrEx>
          <w:tblBorders>
            <w:top w:val="none" w:sz="0" w:space="0" w:color="auto"/>
          </w:tblBorders>
        </w:tblPrEx>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3CD84608"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Extremadura</w:t>
            </w:r>
          </w:p>
        </w:tc>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500385D6"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19,00 %</w:t>
            </w:r>
          </w:p>
        </w:tc>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32322FEB"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49,50 %</w:t>
            </w:r>
          </w:p>
        </w:tc>
      </w:tr>
      <w:tr w:rsidR="00072582" w:rsidRPr="005E73CC" w14:paraId="711F4BC1" w14:textId="77777777">
        <w:tblPrEx>
          <w:tblBorders>
            <w:top w:val="none" w:sz="0" w:space="0" w:color="auto"/>
          </w:tblBorders>
        </w:tblPrEx>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25AF3758"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Galicia</w:t>
            </w:r>
          </w:p>
        </w:tc>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4DEAE03E"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19,00 %</w:t>
            </w:r>
          </w:p>
        </w:tc>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46A989FB"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47,00 %</w:t>
            </w:r>
          </w:p>
        </w:tc>
      </w:tr>
      <w:tr w:rsidR="00072582" w:rsidRPr="005E73CC" w14:paraId="0FAB6517" w14:textId="77777777">
        <w:tblPrEx>
          <w:tblBorders>
            <w:top w:val="none" w:sz="0" w:space="0" w:color="auto"/>
          </w:tblBorders>
        </w:tblPrEx>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58AA28B1"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Islas Baleares</w:t>
            </w:r>
          </w:p>
        </w:tc>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12E7F8A1"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19,00 %</w:t>
            </w:r>
          </w:p>
        </w:tc>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6839E24C"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49,50 %</w:t>
            </w:r>
          </w:p>
        </w:tc>
      </w:tr>
      <w:tr w:rsidR="00072582" w:rsidRPr="005E73CC" w14:paraId="019F15BF" w14:textId="77777777">
        <w:tblPrEx>
          <w:tblBorders>
            <w:top w:val="none" w:sz="0" w:space="0" w:color="auto"/>
          </w:tblBorders>
        </w:tblPrEx>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3D51D0EA"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lastRenderedPageBreak/>
              <w:t>La Rioja</w:t>
            </w:r>
          </w:p>
        </w:tc>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06C86545"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18,50 %</w:t>
            </w:r>
          </w:p>
        </w:tc>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50E1CDC0"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51,50 %</w:t>
            </w:r>
          </w:p>
        </w:tc>
      </w:tr>
      <w:tr w:rsidR="00072582" w:rsidRPr="005E73CC" w14:paraId="0253F73F" w14:textId="77777777">
        <w:tblPrEx>
          <w:tblBorders>
            <w:top w:val="none" w:sz="0" w:space="0" w:color="auto"/>
          </w:tblBorders>
        </w:tblPrEx>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4F11EF71"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proofErr w:type="spellStart"/>
            <w:r w:rsidRPr="005E73CC">
              <w:rPr>
                <w:rFonts w:ascii="Times New Roman" w:hAnsi="Times New Roman" w:cs="Times New Roman"/>
                <w:sz w:val="20"/>
                <w:szCs w:val="20"/>
                <w:lang w:val="en-GB"/>
              </w:rPr>
              <w:t>Principado</w:t>
            </w:r>
            <w:proofErr w:type="spellEnd"/>
            <w:r w:rsidRPr="005E73CC">
              <w:rPr>
                <w:rFonts w:ascii="Times New Roman" w:hAnsi="Times New Roman" w:cs="Times New Roman"/>
                <w:sz w:val="20"/>
                <w:szCs w:val="20"/>
                <w:lang w:val="en-GB"/>
              </w:rPr>
              <w:t xml:space="preserve"> de Asturias</w:t>
            </w:r>
          </w:p>
        </w:tc>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7E1B9E96"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19,50 %</w:t>
            </w:r>
          </w:p>
        </w:tc>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049FD250"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50,00 %</w:t>
            </w:r>
          </w:p>
        </w:tc>
      </w:tr>
      <w:tr w:rsidR="00072582" w:rsidRPr="005E73CC" w14:paraId="36BED36D" w14:textId="77777777">
        <w:tblPrEx>
          <w:tblBorders>
            <w:top w:val="none" w:sz="0" w:space="0" w:color="auto"/>
          </w:tblBorders>
        </w:tblPrEx>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6A40D77E"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proofErr w:type="spellStart"/>
            <w:r w:rsidRPr="005E73CC">
              <w:rPr>
                <w:rFonts w:ascii="Times New Roman" w:hAnsi="Times New Roman" w:cs="Times New Roman"/>
                <w:sz w:val="20"/>
                <w:szCs w:val="20"/>
                <w:lang w:val="en-GB"/>
              </w:rPr>
              <w:t>Región</w:t>
            </w:r>
            <w:proofErr w:type="spellEnd"/>
            <w:r w:rsidRPr="005E73CC">
              <w:rPr>
                <w:rFonts w:ascii="Times New Roman" w:hAnsi="Times New Roman" w:cs="Times New Roman"/>
                <w:sz w:val="20"/>
                <w:szCs w:val="20"/>
                <w:lang w:val="en-GB"/>
              </w:rPr>
              <w:t xml:space="preserve"> de Murcia</w:t>
            </w:r>
          </w:p>
        </w:tc>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5497F20A"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19,00 %</w:t>
            </w:r>
          </w:p>
        </w:tc>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642D3E60"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47,00 %</w:t>
            </w:r>
          </w:p>
        </w:tc>
      </w:tr>
      <w:tr w:rsidR="00072582" w:rsidRPr="005E73CC" w14:paraId="32E48263" w14:textId="77777777">
        <w:tblPrEx>
          <w:tblBorders>
            <w:top w:val="none" w:sz="0" w:space="0" w:color="auto"/>
          </w:tblBorders>
        </w:tblPrEx>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51C1BB50"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Navarra</w:t>
            </w:r>
          </w:p>
        </w:tc>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103BC72E"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b/>
                <w:sz w:val="20"/>
                <w:szCs w:val="20"/>
                <w:lang w:val="en-GB"/>
              </w:rPr>
              <w:t>13</w:t>
            </w:r>
            <w:r w:rsidRPr="005E73CC">
              <w:rPr>
                <w:rFonts w:ascii="Times New Roman" w:hAnsi="Times New Roman" w:cs="Times New Roman"/>
                <w:sz w:val="20"/>
                <w:szCs w:val="20"/>
                <w:lang w:val="en-GB"/>
              </w:rPr>
              <w:t xml:space="preserve"> %</w:t>
            </w:r>
          </w:p>
        </w:tc>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6054DE64"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52,00 %</w:t>
            </w:r>
          </w:p>
        </w:tc>
      </w:tr>
      <w:tr w:rsidR="00072582" w:rsidRPr="005E73CC" w14:paraId="63D8CE6E" w14:textId="77777777">
        <w:tblPrEx>
          <w:tblBorders>
            <w:top w:val="none" w:sz="0" w:space="0" w:color="auto"/>
          </w:tblBorders>
        </w:tblPrEx>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036AE490"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Bizkaia</w:t>
            </w:r>
          </w:p>
        </w:tc>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36CF1E90"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b/>
                <w:sz w:val="20"/>
                <w:szCs w:val="20"/>
                <w:lang w:val="en-GB"/>
              </w:rPr>
              <w:t>23</w:t>
            </w:r>
            <w:r w:rsidRPr="005E73CC">
              <w:rPr>
                <w:rFonts w:ascii="Times New Roman" w:hAnsi="Times New Roman" w:cs="Times New Roman"/>
                <w:sz w:val="20"/>
                <w:szCs w:val="20"/>
                <w:lang w:val="en-GB"/>
              </w:rPr>
              <w:t>,00 %</w:t>
            </w:r>
          </w:p>
        </w:tc>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42D44145"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49,00 %</w:t>
            </w:r>
          </w:p>
        </w:tc>
      </w:tr>
      <w:tr w:rsidR="00072582" w:rsidRPr="005E73CC" w14:paraId="7E92A4C2" w14:textId="77777777">
        <w:tblPrEx>
          <w:tblBorders>
            <w:top w:val="none" w:sz="0" w:space="0" w:color="auto"/>
          </w:tblBorders>
        </w:tblPrEx>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0F742E0D"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proofErr w:type="spellStart"/>
            <w:r w:rsidRPr="005E73CC">
              <w:rPr>
                <w:rFonts w:ascii="Times New Roman" w:hAnsi="Times New Roman" w:cs="Times New Roman"/>
                <w:sz w:val="20"/>
                <w:szCs w:val="20"/>
                <w:lang w:val="en-GB"/>
              </w:rPr>
              <w:t>Álava</w:t>
            </w:r>
            <w:proofErr w:type="spellEnd"/>
          </w:p>
        </w:tc>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77176543"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23,00 %</w:t>
            </w:r>
          </w:p>
        </w:tc>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5794B28D"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49,00 %</w:t>
            </w:r>
          </w:p>
        </w:tc>
      </w:tr>
      <w:tr w:rsidR="00072582" w:rsidRPr="005E73CC" w14:paraId="627FF710" w14:textId="77777777">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5AC7A900"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proofErr w:type="spellStart"/>
            <w:r w:rsidRPr="005E73CC">
              <w:rPr>
                <w:rFonts w:ascii="Times New Roman" w:hAnsi="Times New Roman" w:cs="Times New Roman"/>
                <w:sz w:val="20"/>
                <w:szCs w:val="20"/>
                <w:lang w:val="en-GB"/>
              </w:rPr>
              <w:t>Gipuzkoa</w:t>
            </w:r>
            <w:proofErr w:type="spellEnd"/>
          </w:p>
        </w:tc>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38AB4F06"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23,00 %</w:t>
            </w:r>
          </w:p>
        </w:tc>
        <w:tc>
          <w:tcPr>
            <w:tcW w:w="3004" w:type="dxa"/>
            <w:tcBorders>
              <w:top w:val="single" w:sz="8" w:space="0" w:color="BFBFBF"/>
              <w:left w:val="single" w:sz="8" w:space="0" w:color="BFBFBF"/>
              <w:bottom w:val="single" w:sz="8" w:space="0" w:color="BFBFBF"/>
              <w:right w:val="single" w:sz="8" w:space="0" w:color="BFBFBF"/>
            </w:tcBorders>
            <w:tcMar>
              <w:top w:w="60" w:type="nil"/>
              <w:left w:w="60" w:type="nil"/>
              <w:bottom w:w="60" w:type="nil"/>
              <w:right w:w="60" w:type="nil"/>
            </w:tcMar>
            <w:vAlign w:val="center"/>
          </w:tcPr>
          <w:p w14:paraId="1F0373D8" w14:textId="77777777" w:rsidR="00072582" w:rsidRPr="005E73CC" w:rsidRDefault="00072582" w:rsidP="002D5E22">
            <w:pPr>
              <w:autoSpaceDE w:val="0"/>
              <w:autoSpaceDN w:val="0"/>
              <w:adjustRightInd w:val="0"/>
              <w:spacing w:line="288" w:lineRule="auto"/>
              <w:jc w:val="both"/>
              <w:rPr>
                <w:rFonts w:ascii="Times New Roman" w:hAnsi="Times New Roman" w:cs="Times New Roman"/>
                <w:sz w:val="20"/>
                <w:szCs w:val="20"/>
                <w:lang w:val="en-GB"/>
              </w:rPr>
            </w:pPr>
            <w:r w:rsidRPr="005E73CC">
              <w:rPr>
                <w:rFonts w:ascii="Times New Roman" w:hAnsi="Times New Roman" w:cs="Times New Roman"/>
                <w:sz w:val="20"/>
                <w:szCs w:val="20"/>
                <w:lang w:val="en-GB"/>
              </w:rPr>
              <w:t>49,00 %</w:t>
            </w:r>
          </w:p>
        </w:tc>
      </w:tr>
    </w:tbl>
    <w:p w14:paraId="62361998" w14:textId="77777777" w:rsidR="00072582" w:rsidRPr="005E73CC" w:rsidRDefault="00072582" w:rsidP="002D5E22">
      <w:pPr>
        <w:jc w:val="both"/>
        <w:rPr>
          <w:rFonts w:ascii="Times New Roman" w:hAnsi="Times New Roman" w:cs="Times New Roman"/>
          <w:lang w:val="en-GB"/>
        </w:rPr>
      </w:pPr>
    </w:p>
    <w:p w14:paraId="797579D6" w14:textId="386FAC47" w:rsidR="00072582" w:rsidRPr="005E73CC" w:rsidRDefault="00072582" w:rsidP="002D5E22">
      <w:pPr>
        <w:jc w:val="both"/>
        <w:rPr>
          <w:rFonts w:ascii="Times New Roman" w:hAnsi="Times New Roman" w:cs="Times New Roman"/>
          <w:lang w:val="en-GB"/>
        </w:rPr>
      </w:pPr>
      <w:r w:rsidRPr="005E73CC">
        <w:rPr>
          <w:rFonts w:ascii="Times New Roman" w:hAnsi="Times New Roman" w:cs="Times New Roman"/>
          <w:lang w:val="en-GB"/>
        </w:rPr>
        <w:t>Savings tax rates (2021)</w:t>
      </w:r>
    </w:p>
    <w:tbl>
      <w:tblPr>
        <w:tblStyle w:val="TableGrid"/>
        <w:tblW w:w="0" w:type="auto"/>
        <w:tblLook w:val="04A0" w:firstRow="1" w:lastRow="0" w:firstColumn="1" w:lastColumn="0" w:noHBand="0" w:noVBand="1"/>
      </w:tblPr>
      <w:tblGrid>
        <w:gridCol w:w="3304"/>
        <w:gridCol w:w="1227"/>
      </w:tblGrid>
      <w:tr w:rsidR="00072582" w:rsidRPr="005E73CC" w14:paraId="7EE675D6" w14:textId="77777777" w:rsidTr="00072582">
        <w:trPr>
          <w:trHeight w:val="290"/>
        </w:trPr>
        <w:tc>
          <w:tcPr>
            <w:tcW w:w="3304" w:type="dxa"/>
          </w:tcPr>
          <w:p w14:paraId="2ACFFC9B" w14:textId="77777777" w:rsidR="00072582" w:rsidRPr="005E73CC" w:rsidRDefault="00072582" w:rsidP="002D5E22">
            <w:pPr>
              <w:jc w:val="both"/>
              <w:rPr>
                <w:rFonts w:ascii="Times New Roman" w:hAnsi="Times New Roman" w:cs="Times New Roman"/>
                <w:lang w:val="en-GB"/>
              </w:rPr>
            </w:pPr>
            <w:r w:rsidRPr="005E73CC">
              <w:rPr>
                <w:rFonts w:ascii="Times New Roman" w:hAnsi="Times New Roman" w:cs="Times New Roman"/>
                <w:lang w:val="en-GB"/>
              </w:rPr>
              <w:t>Taxable (savings) base in Euros</w:t>
            </w:r>
          </w:p>
        </w:tc>
        <w:tc>
          <w:tcPr>
            <w:tcW w:w="1227" w:type="dxa"/>
          </w:tcPr>
          <w:p w14:paraId="081A9583" w14:textId="77777777" w:rsidR="00072582" w:rsidRPr="005E73CC" w:rsidRDefault="00072582" w:rsidP="002D5E22">
            <w:pPr>
              <w:jc w:val="both"/>
              <w:rPr>
                <w:rFonts w:ascii="Times New Roman" w:hAnsi="Times New Roman" w:cs="Times New Roman"/>
                <w:lang w:val="en-GB"/>
              </w:rPr>
            </w:pPr>
            <w:r w:rsidRPr="005E73CC">
              <w:rPr>
                <w:rFonts w:ascii="Times New Roman" w:hAnsi="Times New Roman" w:cs="Times New Roman"/>
                <w:lang w:val="en-GB"/>
              </w:rPr>
              <w:t>Tax rate</w:t>
            </w:r>
          </w:p>
        </w:tc>
      </w:tr>
      <w:tr w:rsidR="00072582" w:rsidRPr="005E73CC" w14:paraId="6F0BC131" w14:textId="77777777" w:rsidTr="00072582">
        <w:trPr>
          <w:trHeight w:val="275"/>
        </w:trPr>
        <w:tc>
          <w:tcPr>
            <w:tcW w:w="3304" w:type="dxa"/>
          </w:tcPr>
          <w:p w14:paraId="6A439C3C" w14:textId="77777777" w:rsidR="00072582" w:rsidRPr="005E73CC" w:rsidRDefault="00072582" w:rsidP="002D5E22">
            <w:pPr>
              <w:jc w:val="both"/>
              <w:rPr>
                <w:rFonts w:ascii="Times New Roman" w:hAnsi="Times New Roman" w:cs="Times New Roman"/>
                <w:lang w:val="en-GB"/>
              </w:rPr>
            </w:pPr>
            <w:r w:rsidRPr="005E73CC">
              <w:rPr>
                <w:rFonts w:ascii="Times New Roman" w:hAnsi="Times New Roman" w:cs="Times New Roman"/>
                <w:lang w:val="en-GB"/>
              </w:rPr>
              <w:t>6000</w:t>
            </w:r>
          </w:p>
        </w:tc>
        <w:tc>
          <w:tcPr>
            <w:tcW w:w="1227" w:type="dxa"/>
          </w:tcPr>
          <w:p w14:paraId="3ECD8FA0" w14:textId="77777777" w:rsidR="00072582" w:rsidRPr="005E73CC" w:rsidRDefault="00072582" w:rsidP="002D5E22">
            <w:pPr>
              <w:jc w:val="both"/>
              <w:rPr>
                <w:rFonts w:ascii="Times New Roman" w:hAnsi="Times New Roman" w:cs="Times New Roman"/>
                <w:lang w:val="en-GB"/>
              </w:rPr>
            </w:pPr>
            <w:r w:rsidRPr="005E73CC">
              <w:rPr>
                <w:rFonts w:ascii="Times New Roman" w:hAnsi="Times New Roman" w:cs="Times New Roman"/>
                <w:lang w:val="en-GB"/>
              </w:rPr>
              <w:t>19</w:t>
            </w:r>
          </w:p>
        </w:tc>
      </w:tr>
      <w:tr w:rsidR="00072582" w:rsidRPr="005E73CC" w14:paraId="487CD6AF" w14:textId="77777777" w:rsidTr="00072582">
        <w:trPr>
          <w:trHeight w:val="290"/>
        </w:trPr>
        <w:tc>
          <w:tcPr>
            <w:tcW w:w="3304" w:type="dxa"/>
          </w:tcPr>
          <w:p w14:paraId="30FF6D5D" w14:textId="77777777" w:rsidR="00072582" w:rsidRPr="005E73CC" w:rsidRDefault="00072582" w:rsidP="002D5E22">
            <w:pPr>
              <w:jc w:val="both"/>
              <w:rPr>
                <w:rFonts w:ascii="Times New Roman" w:hAnsi="Times New Roman" w:cs="Times New Roman"/>
                <w:lang w:val="en-GB"/>
              </w:rPr>
            </w:pPr>
            <w:r w:rsidRPr="005E73CC">
              <w:rPr>
                <w:rFonts w:ascii="Times New Roman" w:hAnsi="Times New Roman" w:cs="Times New Roman"/>
                <w:lang w:val="en-GB"/>
              </w:rPr>
              <w:t>From 6000</w:t>
            </w:r>
            <w:r w:rsidR="00003174" w:rsidRPr="005E73CC">
              <w:rPr>
                <w:rFonts w:ascii="Times New Roman" w:hAnsi="Times New Roman" w:cs="Times New Roman"/>
                <w:lang w:val="en-GB"/>
              </w:rPr>
              <w:t xml:space="preserve"> on</w:t>
            </w:r>
          </w:p>
        </w:tc>
        <w:tc>
          <w:tcPr>
            <w:tcW w:w="1227" w:type="dxa"/>
          </w:tcPr>
          <w:p w14:paraId="5213464D" w14:textId="77777777" w:rsidR="00072582" w:rsidRPr="005E73CC" w:rsidRDefault="00072582" w:rsidP="002D5E22">
            <w:pPr>
              <w:jc w:val="both"/>
              <w:rPr>
                <w:rFonts w:ascii="Times New Roman" w:hAnsi="Times New Roman" w:cs="Times New Roman"/>
                <w:lang w:val="en-GB"/>
              </w:rPr>
            </w:pPr>
            <w:r w:rsidRPr="005E73CC">
              <w:rPr>
                <w:rFonts w:ascii="Times New Roman" w:hAnsi="Times New Roman" w:cs="Times New Roman"/>
                <w:lang w:val="en-GB"/>
              </w:rPr>
              <w:t>21</w:t>
            </w:r>
          </w:p>
        </w:tc>
      </w:tr>
      <w:tr w:rsidR="00072582" w:rsidRPr="005E73CC" w14:paraId="495831FE" w14:textId="77777777" w:rsidTr="00072582">
        <w:trPr>
          <w:trHeight w:val="275"/>
        </w:trPr>
        <w:tc>
          <w:tcPr>
            <w:tcW w:w="3304" w:type="dxa"/>
          </w:tcPr>
          <w:p w14:paraId="7844C1D3" w14:textId="77777777" w:rsidR="00072582" w:rsidRPr="005E73CC" w:rsidRDefault="00072582" w:rsidP="002D5E22">
            <w:pPr>
              <w:jc w:val="both"/>
              <w:rPr>
                <w:rFonts w:ascii="Times New Roman" w:hAnsi="Times New Roman" w:cs="Times New Roman"/>
                <w:lang w:val="en-GB"/>
              </w:rPr>
            </w:pPr>
            <w:r w:rsidRPr="005E73CC">
              <w:rPr>
                <w:rFonts w:ascii="Times New Roman" w:hAnsi="Times New Roman" w:cs="Times New Roman"/>
                <w:lang w:val="en-GB"/>
              </w:rPr>
              <w:t>From 50.000</w:t>
            </w:r>
            <w:r w:rsidR="00003174" w:rsidRPr="005E73CC">
              <w:rPr>
                <w:rFonts w:ascii="Times New Roman" w:hAnsi="Times New Roman" w:cs="Times New Roman"/>
                <w:lang w:val="en-GB"/>
              </w:rPr>
              <w:t xml:space="preserve"> on</w:t>
            </w:r>
          </w:p>
        </w:tc>
        <w:tc>
          <w:tcPr>
            <w:tcW w:w="1227" w:type="dxa"/>
          </w:tcPr>
          <w:p w14:paraId="00CCBC15" w14:textId="77777777" w:rsidR="00072582" w:rsidRPr="005E73CC" w:rsidRDefault="00072582" w:rsidP="002D5E22">
            <w:pPr>
              <w:jc w:val="both"/>
              <w:rPr>
                <w:rFonts w:ascii="Times New Roman" w:hAnsi="Times New Roman" w:cs="Times New Roman"/>
                <w:lang w:val="en-GB"/>
              </w:rPr>
            </w:pPr>
            <w:r w:rsidRPr="005E73CC">
              <w:rPr>
                <w:rFonts w:ascii="Times New Roman" w:hAnsi="Times New Roman" w:cs="Times New Roman"/>
                <w:lang w:val="en-GB"/>
              </w:rPr>
              <w:t>23</w:t>
            </w:r>
          </w:p>
        </w:tc>
      </w:tr>
      <w:tr w:rsidR="00072582" w:rsidRPr="005E73CC" w14:paraId="3421BC38" w14:textId="77777777" w:rsidTr="00072582">
        <w:trPr>
          <w:trHeight w:val="290"/>
        </w:trPr>
        <w:tc>
          <w:tcPr>
            <w:tcW w:w="3304" w:type="dxa"/>
          </w:tcPr>
          <w:p w14:paraId="5782B83D" w14:textId="77777777" w:rsidR="00072582" w:rsidRPr="005E73CC" w:rsidRDefault="00072582" w:rsidP="002D5E22">
            <w:pPr>
              <w:jc w:val="both"/>
              <w:rPr>
                <w:rFonts w:ascii="Times New Roman" w:hAnsi="Times New Roman" w:cs="Times New Roman"/>
                <w:lang w:val="en-GB"/>
              </w:rPr>
            </w:pPr>
            <w:r w:rsidRPr="005E73CC">
              <w:rPr>
                <w:rFonts w:ascii="Times New Roman" w:hAnsi="Times New Roman" w:cs="Times New Roman"/>
                <w:lang w:val="en-GB"/>
              </w:rPr>
              <w:t>From 200.000</w:t>
            </w:r>
            <w:r w:rsidR="00003174" w:rsidRPr="005E73CC">
              <w:rPr>
                <w:rFonts w:ascii="Times New Roman" w:hAnsi="Times New Roman" w:cs="Times New Roman"/>
                <w:lang w:val="en-GB"/>
              </w:rPr>
              <w:t xml:space="preserve"> on</w:t>
            </w:r>
          </w:p>
        </w:tc>
        <w:tc>
          <w:tcPr>
            <w:tcW w:w="1227" w:type="dxa"/>
          </w:tcPr>
          <w:p w14:paraId="4CE2CEBB" w14:textId="77777777" w:rsidR="00072582" w:rsidRPr="005E73CC" w:rsidRDefault="00072582" w:rsidP="002D5E22">
            <w:pPr>
              <w:jc w:val="both"/>
              <w:rPr>
                <w:rFonts w:ascii="Times New Roman" w:hAnsi="Times New Roman" w:cs="Times New Roman"/>
                <w:lang w:val="en-GB"/>
              </w:rPr>
            </w:pPr>
            <w:r w:rsidRPr="005E73CC">
              <w:rPr>
                <w:rFonts w:ascii="Times New Roman" w:hAnsi="Times New Roman" w:cs="Times New Roman"/>
                <w:lang w:val="en-GB"/>
              </w:rPr>
              <w:t>26</w:t>
            </w:r>
          </w:p>
        </w:tc>
      </w:tr>
    </w:tbl>
    <w:p w14:paraId="0D3E737C" w14:textId="77777777" w:rsidR="00072582" w:rsidRPr="005E73CC" w:rsidRDefault="00072582" w:rsidP="002D5E22">
      <w:pPr>
        <w:jc w:val="both"/>
        <w:rPr>
          <w:rFonts w:ascii="Times New Roman" w:hAnsi="Times New Roman" w:cs="Times New Roman"/>
          <w:lang w:val="en-GB"/>
        </w:rPr>
      </w:pPr>
    </w:p>
    <w:p w14:paraId="2FE105EF" w14:textId="77777777" w:rsidR="00003174" w:rsidRPr="005E73CC" w:rsidRDefault="00003174" w:rsidP="004D3885">
      <w:pPr>
        <w:spacing w:line="276" w:lineRule="auto"/>
        <w:jc w:val="both"/>
        <w:rPr>
          <w:rFonts w:ascii="Times New Roman" w:hAnsi="Times New Roman" w:cs="Times New Roman"/>
          <w:lang w:val="en-GB"/>
        </w:rPr>
      </w:pPr>
      <w:r w:rsidRPr="005E73CC">
        <w:rPr>
          <w:rFonts w:ascii="Times New Roman" w:hAnsi="Times New Roman" w:cs="Times New Roman"/>
          <w:lang w:val="en-GB"/>
        </w:rPr>
        <w:t>-Total personal income tax quota plus net wealth individual tax quota per year cannot exceed 60% of total personal tax base.</w:t>
      </w:r>
    </w:p>
    <w:p w14:paraId="66AD69E7" w14:textId="77777777" w:rsidR="00003174" w:rsidRPr="005E73CC" w:rsidRDefault="00003174" w:rsidP="004D3885">
      <w:pPr>
        <w:spacing w:line="276" w:lineRule="auto"/>
        <w:jc w:val="both"/>
        <w:rPr>
          <w:rFonts w:ascii="Times New Roman" w:hAnsi="Times New Roman" w:cs="Times New Roman"/>
          <w:lang w:val="en-GB"/>
        </w:rPr>
      </w:pPr>
    </w:p>
    <w:p w14:paraId="25C4B915" w14:textId="77777777" w:rsidR="00072582" w:rsidRPr="005E73CC" w:rsidRDefault="0083357B" w:rsidP="004D3885">
      <w:pPr>
        <w:spacing w:line="276" w:lineRule="auto"/>
        <w:jc w:val="both"/>
        <w:rPr>
          <w:rFonts w:ascii="Times New Roman" w:hAnsi="Times New Roman" w:cs="Times New Roman"/>
          <w:lang w:val="en-GB"/>
        </w:rPr>
      </w:pPr>
      <w:r w:rsidRPr="005E73CC">
        <w:rPr>
          <w:rFonts w:ascii="Times New Roman" w:hAnsi="Times New Roman" w:cs="Times New Roman"/>
          <w:lang w:val="en-GB"/>
        </w:rPr>
        <w:t xml:space="preserve">-There are deductible amounts from the general tax base before the application of the tax rate (joint taxation, pension schemes contributions, disability pension schemes contributions, compensatory pensions </w:t>
      </w:r>
      <w:r w:rsidR="00DE38A4" w:rsidRPr="005E73CC">
        <w:rPr>
          <w:rFonts w:ascii="Times New Roman" w:hAnsi="Times New Roman" w:cs="Times New Roman"/>
          <w:lang w:val="en-GB"/>
        </w:rPr>
        <w:t>and</w:t>
      </w:r>
      <w:r w:rsidRPr="005E73CC">
        <w:rPr>
          <w:rFonts w:ascii="Times New Roman" w:hAnsi="Times New Roman" w:cs="Times New Roman"/>
          <w:lang w:val="en-GB"/>
        </w:rPr>
        <w:t xml:space="preserve"> child maintenance annuities,</w:t>
      </w:r>
      <w:r w:rsidR="00DE38A4" w:rsidRPr="005E73CC">
        <w:rPr>
          <w:rFonts w:ascii="Times New Roman" w:hAnsi="Times New Roman" w:cs="Times New Roman"/>
          <w:lang w:val="en-GB"/>
        </w:rPr>
        <w:t xml:space="preserve"> among others.</w:t>
      </w:r>
    </w:p>
    <w:p w14:paraId="06FD1F44" w14:textId="77777777" w:rsidR="00003174" w:rsidRPr="005E73CC" w:rsidRDefault="00003174" w:rsidP="004D3885">
      <w:pPr>
        <w:spacing w:line="276" w:lineRule="auto"/>
        <w:jc w:val="both"/>
        <w:rPr>
          <w:rFonts w:ascii="Times New Roman" w:hAnsi="Times New Roman" w:cs="Times New Roman"/>
          <w:lang w:val="en-GB"/>
        </w:rPr>
      </w:pPr>
    </w:p>
    <w:p w14:paraId="37A535DE" w14:textId="77777777" w:rsidR="00951978" w:rsidRPr="005E73CC" w:rsidRDefault="00951978" w:rsidP="004D3885">
      <w:pPr>
        <w:spacing w:line="276" w:lineRule="auto"/>
        <w:jc w:val="both"/>
        <w:rPr>
          <w:rFonts w:ascii="Times New Roman" w:hAnsi="Times New Roman" w:cs="Times New Roman"/>
          <w:lang w:val="en-GB"/>
        </w:rPr>
      </w:pPr>
      <w:r w:rsidRPr="005E73CC">
        <w:rPr>
          <w:rFonts w:ascii="Times New Roman" w:hAnsi="Times New Roman" w:cs="Times New Roman"/>
          <w:lang w:val="en-GB"/>
        </w:rPr>
        <w:t>-Personal and family minimum</w:t>
      </w:r>
    </w:p>
    <w:p w14:paraId="58104809" w14:textId="77777777" w:rsidR="00951978" w:rsidRPr="005E73CC" w:rsidRDefault="00951978" w:rsidP="004D3885">
      <w:pPr>
        <w:spacing w:line="276" w:lineRule="auto"/>
        <w:jc w:val="both"/>
        <w:rPr>
          <w:rFonts w:ascii="Times New Roman" w:hAnsi="Times New Roman" w:cs="Times New Roman"/>
          <w:lang w:val="en-GB"/>
        </w:rPr>
      </w:pPr>
      <w:r w:rsidRPr="005E73CC">
        <w:rPr>
          <w:rFonts w:ascii="Times New Roman" w:hAnsi="Times New Roman" w:cs="Times New Roman"/>
          <w:lang w:val="en-GB"/>
        </w:rPr>
        <w:tab/>
        <w:t>-</w:t>
      </w:r>
      <w:r w:rsidR="002D5E22" w:rsidRPr="005E73CC">
        <w:rPr>
          <w:rFonts w:ascii="Times New Roman" w:hAnsi="Times New Roman" w:cs="Times New Roman"/>
          <w:lang w:val="en-GB"/>
        </w:rPr>
        <w:t>P</w:t>
      </w:r>
      <w:r w:rsidRPr="005E73CC">
        <w:rPr>
          <w:rFonts w:ascii="Times New Roman" w:hAnsi="Times New Roman" w:cs="Times New Roman"/>
          <w:lang w:val="en-GB"/>
        </w:rPr>
        <w:t>er taxpayer (personal minimum) 5.500 euros</w:t>
      </w:r>
      <w:r w:rsidR="002D5E22" w:rsidRPr="005E73CC">
        <w:rPr>
          <w:rFonts w:ascii="Times New Roman" w:hAnsi="Times New Roman" w:cs="Times New Roman"/>
          <w:lang w:val="en-GB"/>
        </w:rPr>
        <w:t>.</w:t>
      </w:r>
    </w:p>
    <w:p w14:paraId="03A85891" w14:textId="77777777" w:rsidR="00951978" w:rsidRPr="005E73CC" w:rsidRDefault="00951978" w:rsidP="004D3885">
      <w:pPr>
        <w:spacing w:line="276" w:lineRule="auto"/>
        <w:jc w:val="both"/>
        <w:rPr>
          <w:rFonts w:ascii="Times New Roman" w:hAnsi="Times New Roman" w:cs="Times New Roman"/>
          <w:lang w:val="en-GB"/>
        </w:rPr>
      </w:pPr>
      <w:r w:rsidRPr="005E73CC">
        <w:rPr>
          <w:rFonts w:ascii="Times New Roman" w:hAnsi="Times New Roman" w:cs="Times New Roman"/>
          <w:lang w:val="en-GB"/>
        </w:rPr>
        <w:tab/>
        <w:t>-</w:t>
      </w:r>
      <w:r w:rsidR="002D5E22" w:rsidRPr="005E73CC">
        <w:rPr>
          <w:rFonts w:ascii="Times New Roman" w:hAnsi="Times New Roman" w:cs="Times New Roman"/>
          <w:lang w:val="en-GB"/>
        </w:rPr>
        <w:t>P</w:t>
      </w:r>
      <w:r w:rsidRPr="005E73CC">
        <w:rPr>
          <w:rFonts w:ascii="Times New Roman" w:hAnsi="Times New Roman" w:cs="Times New Roman"/>
          <w:lang w:val="en-GB"/>
        </w:rPr>
        <w:t>er descendants &lt;25 living together: 2400 (1</w:t>
      </w:r>
      <w:r w:rsidRPr="005E73CC">
        <w:rPr>
          <w:rFonts w:ascii="Times New Roman" w:hAnsi="Times New Roman" w:cs="Times New Roman"/>
          <w:vertAlign w:val="superscript"/>
          <w:lang w:val="en-GB"/>
        </w:rPr>
        <w:t>st</w:t>
      </w:r>
      <w:r w:rsidRPr="005E73CC">
        <w:rPr>
          <w:rFonts w:ascii="Times New Roman" w:hAnsi="Times New Roman" w:cs="Times New Roman"/>
          <w:lang w:val="en-GB"/>
        </w:rPr>
        <w:t>), 2700 (2</w:t>
      </w:r>
      <w:r w:rsidRPr="005E73CC">
        <w:rPr>
          <w:rFonts w:ascii="Times New Roman" w:hAnsi="Times New Roman" w:cs="Times New Roman"/>
          <w:vertAlign w:val="superscript"/>
          <w:lang w:val="en-GB"/>
        </w:rPr>
        <w:t>nd</w:t>
      </w:r>
      <w:r w:rsidRPr="005E73CC">
        <w:rPr>
          <w:rFonts w:ascii="Times New Roman" w:hAnsi="Times New Roman" w:cs="Times New Roman"/>
          <w:lang w:val="en-GB"/>
        </w:rPr>
        <w:t>), 4000 (3</w:t>
      </w:r>
      <w:r w:rsidRPr="005E73CC">
        <w:rPr>
          <w:rFonts w:ascii="Times New Roman" w:hAnsi="Times New Roman" w:cs="Times New Roman"/>
          <w:vertAlign w:val="superscript"/>
          <w:lang w:val="en-GB"/>
        </w:rPr>
        <w:t>rd</w:t>
      </w:r>
      <w:r w:rsidRPr="005E73CC">
        <w:rPr>
          <w:rFonts w:ascii="Times New Roman" w:hAnsi="Times New Roman" w:cs="Times New Roman"/>
          <w:lang w:val="en-GB"/>
        </w:rPr>
        <w:t>), 4500 (4</w:t>
      </w:r>
      <w:r w:rsidRPr="005E73CC">
        <w:rPr>
          <w:rFonts w:ascii="Times New Roman" w:hAnsi="Times New Roman" w:cs="Times New Roman"/>
          <w:vertAlign w:val="superscript"/>
          <w:lang w:val="en-GB"/>
        </w:rPr>
        <w:t>th</w:t>
      </w:r>
      <w:r w:rsidRPr="005E73CC">
        <w:rPr>
          <w:rFonts w:ascii="Times New Roman" w:hAnsi="Times New Roman" w:cs="Times New Roman"/>
          <w:lang w:val="en-GB"/>
        </w:rPr>
        <w:t xml:space="preserve"> and ff). </w:t>
      </w:r>
      <w:r w:rsidR="00003174" w:rsidRPr="005E73CC">
        <w:rPr>
          <w:rFonts w:ascii="Times New Roman" w:hAnsi="Times New Roman" w:cs="Times New Roman"/>
          <w:lang w:val="en-GB"/>
        </w:rPr>
        <w:t>Minors of 3: 2.800 additional.</w:t>
      </w:r>
    </w:p>
    <w:p w14:paraId="6C5A573D" w14:textId="77777777" w:rsidR="00003174" w:rsidRPr="005E73CC" w:rsidRDefault="00003174" w:rsidP="004D3885">
      <w:pPr>
        <w:spacing w:line="276" w:lineRule="auto"/>
        <w:jc w:val="both"/>
        <w:rPr>
          <w:rFonts w:ascii="Times New Roman" w:hAnsi="Times New Roman" w:cs="Times New Roman"/>
          <w:lang w:val="en-GB"/>
        </w:rPr>
      </w:pPr>
      <w:r w:rsidRPr="005E73CC">
        <w:rPr>
          <w:rFonts w:ascii="Times New Roman" w:hAnsi="Times New Roman" w:cs="Times New Roman"/>
          <w:lang w:val="en-GB"/>
        </w:rPr>
        <w:tab/>
        <w:t>-</w:t>
      </w:r>
      <w:r w:rsidR="002D5E22" w:rsidRPr="005E73CC">
        <w:rPr>
          <w:rFonts w:ascii="Times New Roman" w:hAnsi="Times New Roman" w:cs="Times New Roman"/>
          <w:lang w:val="en-GB"/>
        </w:rPr>
        <w:t>P</w:t>
      </w:r>
      <w:r w:rsidRPr="005E73CC">
        <w:rPr>
          <w:rFonts w:ascii="Times New Roman" w:hAnsi="Times New Roman" w:cs="Times New Roman"/>
          <w:lang w:val="en-GB"/>
        </w:rPr>
        <w:t>er ascendants living together with lower income (&lt;8000):  1150 (&gt;65), 1400 (&gt;75)</w:t>
      </w:r>
      <w:r w:rsidR="002D5E22" w:rsidRPr="005E73CC">
        <w:rPr>
          <w:rFonts w:ascii="Times New Roman" w:hAnsi="Times New Roman" w:cs="Times New Roman"/>
          <w:lang w:val="en-GB"/>
        </w:rPr>
        <w:t>.</w:t>
      </w:r>
    </w:p>
    <w:p w14:paraId="60D1B193" w14:textId="77777777" w:rsidR="00003174" w:rsidRPr="005E73CC" w:rsidRDefault="00003174" w:rsidP="004D3885">
      <w:pPr>
        <w:spacing w:line="276" w:lineRule="auto"/>
        <w:jc w:val="both"/>
        <w:rPr>
          <w:rFonts w:ascii="Times New Roman" w:hAnsi="Times New Roman" w:cs="Times New Roman"/>
          <w:lang w:val="en-GB"/>
        </w:rPr>
      </w:pPr>
      <w:r w:rsidRPr="005E73CC">
        <w:rPr>
          <w:rFonts w:ascii="Times New Roman" w:hAnsi="Times New Roman" w:cs="Times New Roman"/>
          <w:lang w:val="en-GB"/>
        </w:rPr>
        <w:tab/>
        <w:t>-</w:t>
      </w:r>
      <w:r w:rsidR="002D5E22" w:rsidRPr="005E73CC">
        <w:rPr>
          <w:rFonts w:ascii="Times New Roman" w:hAnsi="Times New Roman" w:cs="Times New Roman"/>
          <w:lang w:val="en-GB"/>
        </w:rPr>
        <w:t>P</w:t>
      </w:r>
      <w:r w:rsidRPr="005E73CC">
        <w:rPr>
          <w:rFonts w:ascii="Times New Roman" w:hAnsi="Times New Roman" w:cs="Times New Roman"/>
          <w:lang w:val="en-GB"/>
        </w:rPr>
        <w:t>er disability: 3000/9000 (&gt;65%disability)</w:t>
      </w:r>
      <w:r w:rsidR="002D5E22" w:rsidRPr="005E73CC">
        <w:rPr>
          <w:rFonts w:ascii="Times New Roman" w:hAnsi="Times New Roman" w:cs="Times New Roman"/>
          <w:lang w:val="en-GB"/>
        </w:rPr>
        <w:t>.</w:t>
      </w:r>
    </w:p>
    <w:p w14:paraId="67963C53" w14:textId="77777777" w:rsidR="002D5E22" w:rsidRPr="005E73CC" w:rsidRDefault="002D5E22" w:rsidP="004D3885">
      <w:pPr>
        <w:spacing w:line="276" w:lineRule="auto"/>
        <w:jc w:val="both"/>
        <w:rPr>
          <w:rFonts w:ascii="Times New Roman" w:hAnsi="Times New Roman" w:cs="Times New Roman"/>
          <w:lang w:val="en-GB"/>
        </w:rPr>
      </w:pPr>
    </w:p>
    <w:p w14:paraId="099539E3" w14:textId="77777777" w:rsidR="00951978" w:rsidRPr="005E73CC" w:rsidRDefault="00951978" w:rsidP="004D3885">
      <w:pPr>
        <w:spacing w:line="276" w:lineRule="auto"/>
        <w:jc w:val="both"/>
        <w:rPr>
          <w:rFonts w:ascii="Times New Roman" w:hAnsi="Times New Roman" w:cs="Times New Roman"/>
          <w:lang w:val="en-GB"/>
        </w:rPr>
      </w:pPr>
      <w:r w:rsidRPr="005E73CC">
        <w:rPr>
          <w:rFonts w:ascii="Times New Roman" w:hAnsi="Times New Roman" w:cs="Times New Roman"/>
          <w:lang w:val="en-GB"/>
        </w:rPr>
        <w:t>-There is no specific mechanism for updating the amounts of the personal and family minimum unless a legal change occurs. They have not been updated since November 2014.</w:t>
      </w:r>
    </w:p>
    <w:p w14:paraId="3CDA6500" w14:textId="77777777" w:rsidR="002D5E22" w:rsidRPr="005E73CC" w:rsidRDefault="002D5E22" w:rsidP="004D3885">
      <w:pPr>
        <w:spacing w:line="276" w:lineRule="auto"/>
        <w:jc w:val="both"/>
        <w:rPr>
          <w:rFonts w:ascii="Times New Roman" w:hAnsi="Times New Roman" w:cs="Times New Roman"/>
          <w:lang w:val="en-GB"/>
        </w:rPr>
      </w:pPr>
    </w:p>
    <w:p w14:paraId="216178EF" w14:textId="7F9ED3D1" w:rsidR="00003174" w:rsidRPr="005E73CC" w:rsidRDefault="00003174" w:rsidP="004D3885">
      <w:pPr>
        <w:spacing w:line="276" w:lineRule="auto"/>
        <w:jc w:val="both"/>
        <w:rPr>
          <w:rFonts w:ascii="Times New Roman" w:hAnsi="Times New Roman" w:cs="Times New Roman"/>
          <w:lang w:val="en-GB"/>
        </w:rPr>
      </w:pPr>
      <w:r w:rsidRPr="005E73CC">
        <w:rPr>
          <w:rFonts w:ascii="Times New Roman" w:hAnsi="Times New Roman" w:cs="Times New Roman"/>
          <w:lang w:val="en-GB"/>
        </w:rPr>
        <w:t xml:space="preserve">-There are both State tax credits and Regional tax credits (only applicable to 50% of the tax quota). State tax credits refer to business investments, donations to non-profit organizations, </w:t>
      </w:r>
      <w:r w:rsidR="00CC49E4" w:rsidRPr="005E73CC">
        <w:rPr>
          <w:rFonts w:ascii="Times New Roman" w:hAnsi="Times New Roman" w:cs="Times New Roman"/>
          <w:lang w:val="en-GB"/>
        </w:rPr>
        <w:t>protection of National and World Heritage, home improvement expenses). Regional tax credits are mainly of personal and social character (fa</w:t>
      </w:r>
      <w:r w:rsidR="0065587F">
        <w:rPr>
          <w:rFonts w:ascii="Times New Roman" w:hAnsi="Times New Roman" w:cs="Times New Roman"/>
          <w:lang w:val="en-GB"/>
        </w:rPr>
        <w:t>mily protection, depopulation, etc.</w:t>
      </w:r>
      <w:r w:rsidR="00CC49E4" w:rsidRPr="005E73CC">
        <w:rPr>
          <w:rFonts w:ascii="Times New Roman" w:hAnsi="Times New Roman" w:cs="Times New Roman"/>
          <w:lang w:val="en-GB"/>
        </w:rPr>
        <w:t>), not of business character and have a very limited impact.</w:t>
      </w:r>
    </w:p>
    <w:p w14:paraId="33692AB0" w14:textId="77777777" w:rsidR="002D5E22" w:rsidRPr="005E73CC" w:rsidRDefault="002D5E22" w:rsidP="004D3885">
      <w:pPr>
        <w:spacing w:line="276" w:lineRule="auto"/>
        <w:jc w:val="both"/>
        <w:rPr>
          <w:rFonts w:ascii="Times New Roman" w:hAnsi="Times New Roman" w:cs="Times New Roman"/>
          <w:lang w:val="en-GB"/>
        </w:rPr>
      </w:pPr>
    </w:p>
    <w:p w14:paraId="520BABB1" w14:textId="69E8A366" w:rsidR="00E33EE1" w:rsidRPr="005E73CC" w:rsidRDefault="00CC49E4" w:rsidP="0065587F">
      <w:pPr>
        <w:spacing w:line="276" w:lineRule="auto"/>
        <w:jc w:val="both"/>
        <w:rPr>
          <w:rFonts w:ascii="Times New Roman" w:hAnsi="Times New Roman" w:cs="Times New Roman"/>
          <w:lang w:val="en-GB"/>
        </w:rPr>
      </w:pPr>
      <w:r w:rsidRPr="005E73CC">
        <w:rPr>
          <w:rFonts w:ascii="Times New Roman" w:hAnsi="Times New Roman" w:cs="Times New Roman"/>
          <w:lang w:val="en-GB"/>
        </w:rPr>
        <w:t>-There is no mechanism in individual income tax to alleviate economic double taxation.</w:t>
      </w:r>
    </w:p>
    <w:p w14:paraId="3C7BE254" w14:textId="34B301D6" w:rsidR="00E112DA" w:rsidRPr="003E504A" w:rsidRDefault="00D15421" w:rsidP="00C932E8">
      <w:pPr>
        <w:pStyle w:val="Heading3"/>
        <w:numPr>
          <w:ilvl w:val="0"/>
          <w:numId w:val="41"/>
        </w:numPr>
        <w:spacing w:before="240" w:after="120"/>
        <w:rPr>
          <w:rFonts w:ascii="Times New Roman" w:hAnsi="Times New Roman" w:cs="Times New Roman"/>
          <w:b/>
          <w:bCs/>
          <w:color w:val="000000" w:themeColor="text1"/>
          <w:sz w:val="26"/>
          <w:szCs w:val="26"/>
          <w:lang w:val="en-GB"/>
        </w:rPr>
      </w:pPr>
      <w:bookmarkStart w:id="27" w:name="_Toc86231494"/>
      <w:r w:rsidRPr="005E73CC">
        <w:rPr>
          <w:rFonts w:ascii="Times New Roman" w:hAnsi="Times New Roman" w:cs="Times New Roman"/>
          <w:b/>
          <w:bCs/>
          <w:color w:val="000000" w:themeColor="text1"/>
          <w:sz w:val="26"/>
          <w:szCs w:val="26"/>
          <w:lang w:val="en-GB"/>
        </w:rPr>
        <w:t>I</w:t>
      </w:r>
      <w:r w:rsidR="00EE10EE" w:rsidRPr="005E73CC">
        <w:rPr>
          <w:rFonts w:ascii="Times New Roman" w:hAnsi="Times New Roman" w:cs="Times New Roman"/>
          <w:b/>
          <w:bCs/>
          <w:color w:val="000000" w:themeColor="text1"/>
          <w:sz w:val="26"/>
          <w:szCs w:val="26"/>
          <w:lang w:val="en-GB"/>
        </w:rPr>
        <w:t>ncome from capital</w:t>
      </w:r>
      <w:bookmarkEnd w:id="27"/>
    </w:p>
    <w:p w14:paraId="77A6796B" w14:textId="0051D372" w:rsidR="00D15421" w:rsidRPr="005E73CC" w:rsidRDefault="00D15421" w:rsidP="004D3885">
      <w:pPr>
        <w:spacing w:line="276" w:lineRule="auto"/>
        <w:jc w:val="both"/>
        <w:rPr>
          <w:rFonts w:ascii="Times New Roman" w:hAnsi="Times New Roman" w:cs="Times New Roman"/>
          <w:lang w:val="en-GB"/>
        </w:rPr>
      </w:pPr>
      <w:r w:rsidRPr="005E73CC">
        <w:rPr>
          <w:rFonts w:ascii="Times New Roman" w:hAnsi="Times New Roman" w:cs="Times New Roman"/>
          <w:lang w:val="en-GB"/>
        </w:rPr>
        <w:t xml:space="preserve">-Taxable base </w:t>
      </w:r>
      <w:proofErr w:type="gramStart"/>
      <w:r w:rsidRPr="005E73CC">
        <w:rPr>
          <w:rFonts w:ascii="Times New Roman" w:hAnsi="Times New Roman" w:cs="Times New Roman"/>
          <w:lang w:val="en-GB"/>
        </w:rPr>
        <w:t>is divided</w:t>
      </w:r>
      <w:proofErr w:type="gramEnd"/>
      <w:r w:rsidRPr="005E73CC">
        <w:rPr>
          <w:rFonts w:ascii="Times New Roman" w:hAnsi="Times New Roman" w:cs="Times New Roman"/>
          <w:lang w:val="en-GB"/>
        </w:rPr>
        <w:t xml:space="preserve"> between general income and savings income</w:t>
      </w:r>
      <w:r w:rsidR="0065587F">
        <w:rPr>
          <w:rFonts w:ascii="Times New Roman" w:hAnsi="Times New Roman" w:cs="Times New Roman"/>
          <w:lang w:val="en-GB"/>
        </w:rPr>
        <w:t>.</w:t>
      </w:r>
    </w:p>
    <w:p w14:paraId="488CF3F5" w14:textId="77777777" w:rsidR="00D15421" w:rsidRPr="005E73CC" w:rsidRDefault="00D15421" w:rsidP="004D3885">
      <w:pPr>
        <w:spacing w:line="276" w:lineRule="auto"/>
        <w:jc w:val="both"/>
        <w:rPr>
          <w:rFonts w:ascii="Times New Roman" w:hAnsi="Times New Roman" w:cs="Times New Roman"/>
          <w:lang w:val="en-GB"/>
        </w:rPr>
      </w:pPr>
    </w:p>
    <w:p w14:paraId="6277E208" w14:textId="77777777" w:rsidR="00D15421" w:rsidRPr="005E73CC" w:rsidRDefault="00D15421" w:rsidP="004D3885">
      <w:pPr>
        <w:spacing w:line="276" w:lineRule="auto"/>
        <w:jc w:val="both"/>
        <w:rPr>
          <w:rFonts w:ascii="Times New Roman" w:hAnsi="Times New Roman" w:cs="Times New Roman"/>
          <w:lang w:val="en-GB"/>
        </w:rPr>
      </w:pPr>
      <w:r w:rsidRPr="005E73CC">
        <w:rPr>
          <w:rFonts w:ascii="Times New Roman" w:hAnsi="Times New Roman" w:cs="Times New Roman"/>
          <w:lang w:val="en-GB"/>
        </w:rPr>
        <w:t>-</w:t>
      </w:r>
      <w:r w:rsidR="001E2BDF" w:rsidRPr="005E73CC">
        <w:rPr>
          <w:rFonts w:ascii="Times New Roman" w:hAnsi="Times New Roman" w:cs="Times New Roman"/>
          <w:lang w:val="en-GB"/>
        </w:rPr>
        <w:t>S</w:t>
      </w:r>
      <w:r w:rsidRPr="005E73CC">
        <w:rPr>
          <w:rFonts w:ascii="Times New Roman" w:hAnsi="Times New Roman" w:cs="Times New Roman"/>
          <w:lang w:val="en-GB"/>
        </w:rPr>
        <w:t xml:space="preserve">avings income is made of </w:t>
      </w:r>
      <w:r w:rsidR="001E2BDF" w:rsidRPr="005E73CC">
        <w:rPr>
          <w:rFonts w:ascii="Times New Roman" w:hAnsi="Times New Roman" w:cs="Times New Roman"/>
          <w:lang w:val="en-GB"/>
        </w:rPr>
        <w:t xml:space="preserve">net positive </w:t>
      </w:r>
      <w:r w:rsidRPr="005E73CC">
        <w:rPr>
          <w:rFonts w:ascii="Times New Roman" w:hAnsi="Times New Roman" w:cs="Times New Roman"/>
          <w:lang w:val="en-GB"/>
        </w:rPr>
        <w:t>movable capital income (except interest from related parties)</w:t>
      </w:r>
      <w:r w:rsidR="001E2BDF" w:rsidRPr="005E73CC">
        <w:rPr>
          <w:rFonts w:ascii="Times New Roman" w:hAnsi="Times New Roman" w:cs="Times New Roman"/>
          <w:lang w:val="en-GB"/>
        </w:rPr>
        <w:t>, capital gains from transfer of assets, regardless of the generating period.</w:t>
      </w:r>
    </w:p>
    <w:p w14:paraId="2C27398E" w14:textId="77777777" w:rsidR="001E2BDF" w:rsidRPr="005E73CC" w:rsidRDefault="001E2BDF" w:rsidP="004D3885">
      <w:pPr>
        <w:spacing w:line="276" w:lineRule="auto"/>
        <w:jc w:val="both"/>
        <w:rPr>
          <w:rFonts w:ascii="Times New Roman" w:hAnsi="Times New Roman" w:cs="Times New Roman"/>
          <w:lang w:val="en-GB"/>
        </w:rPr>
      </w:pPr>
    </w:p>
    <w:p w14:paraId="77D7BE98" w14:textId="77777777" w:rsidR="00D15421" w:rsidRPr="005E73CC" w:rsidRDefault="00D15421" w:rsidP="004D3885">
      <w:pPr>
        <w:spacing w:line="276" w:lineRule="auto"/>
        <w:jc w:val="both"/>
        <w:rPr>
          <w:rFonts w:ascii="Times New Roman" w:hAnsi="Times New Roman" w:cs="Times New Roman"/>
          <w:lang w:val="en-GB"/>
        </w:rPr>
      </w:pPr>
      <w:r w:rsidRPr="005E73CC">
        <w:rPr>
          <w:rFonts w:ascii="Times New Roman" w:hAnsi="Times New Roman" w:cs="Times New Roman"/>
          <w:lang w:val="en-GB"/>
        </w:rPr>
        <w:t>-General income is made of income from work, business income, capital gains</w:t>
      </w:r>
      <w:r w:rsidR="001E2BDF" w:rsidRPr="005E73CC">
        <w:rPr>
          <w:rFonts w:ascii="Times New Roman" w:hAnsi="Times New Roman" w:cs="Times New Roman"/>
          <w:lang w:val="en-GB"/>
        </w:rPr>
        <w:t xml:space="preserve"> and capital income</w:t>
      </w:r>
      <w:r w:rsidRPr="005E73CC">
        <w:rPr>
          <w:rFonts w:ascii="Times New Roman" w:hAnsi="Times New Roman" w:cs="Times New Roman"/>
          <w:lang w:val="en-GB"/>
        </w:rPr>
        <w:t xml:space="preserve"> not included in savings income</w:t>
      </w:r>
      <w:r w:rsidR="001E2BDF" w:rsidRPr="005E73CC">
        <w:rPr>
          <w:rFonts w:ascii="Times New Roman" w:hAnsi="Times New Roman" w:cs="Times New Roman"/>
          <w:lang w:val="en-GB"/>
        </w:rPr>
        <w:t xml:space="preserve"> (immovable capital income)</w:t>
      </w:r>
      <w:r w:rsidRPr="005E73CC">
        <w:rPr>
          <w:rFonts w:ascii="Times New Roman" w:hAnsi="Times New Roman" w:cs="Times New Roman"/>
          <w:lang w:val="en-GB"/>
        </w:rPr>
        <w:t xml:space="preserve"> and imputations of income from urban property.</w:t>
      </w:r>
    </w:p>
    <w:p w14:paraId="2AB7CE66" w14:textId="77777777" w:rsidR="002D5E22" w:rsidRPr="005E73CC" w:rsidRDefault="002D5E22" w:rsidP="004D3885">
      <w:pPr>
        <w:spacing w:line="276" w:lineRule="auto"/>
        <w:jc w:val="both"/>
        <w:rPr>
          <w:rFonts w:ascii="Times New Roman" w:hAnsi="Times New Roman" w:cs="Times New Roman"/>
          <w:lang w:val="en-GB"/>
        </w:rPr>
      </w:pPr>
    </w:p>
    <w:p w14:paraId="6875D839" w14:textId="085026C0" w:rsidR="00D15421" w:rsidRPr="005E73CC" w:rsidRDefault="002D5E22" w:rsidP="004D3885">
      <w:pPr>
        <w:spacing w:line="276" w:lineRule="auto"/>
        <w:jc w:val="both"/>
        <w:rPr>
          <w:rFonts w:ascii="Times New Roman" w:hAnsi="Times New Roman" w:cs="Times New Roman"/>
          <w:lang w:val="en-GB"/>
        </w:rPr>
      </w:pPr>
      <w:r w:rsidRPr="005E73CC">
        <w:rPr>
          <w:rFonts w:ascii="Times New Roman" w:hAnsi="Times New Roman" w:cs="Times New Roman"/>
          <w:lang w:val="en-GB"/>
        </w:rPr>
        <w:t>-</w:t>
      </w:r>
      <w:r w:rsidR="0065587F">
        <w:rPr>
          <w:rFonts w:ascii="Times New Roman" w:hAnsi="Times New Roman" w:cs="Times New Roman"/>
          <w:lang w:val="en-GB"/>
        </w:rPr>
        <w:t>General income i</w:t>
      </w:r>
      <w:r w:rsidR="00D15421" w:rsidRPr="005E73CC">
        <w:rPr>
          <w:rFonts w:ascii="Times New Roman" w:hAnsi="Times New Roman" w:cs="Times New Roman"/>
          <w:lang w:val="en-GB"/>
        </w:rPr>
        <w:t>s subject to the general progressive tax scale (state</w:t>
      </w:r>
      <w:r w:rsidR="003E504A">
        <w:rPr>
          <w:rFonts w:ascii="Times New Roman" w:hAnsi="Times New Roman" w:cs="Times New Roman"/>
          <w:lang w:val="en-GB"/>
        </w:rPr>
        <w:t xml:space="preserve"> </w:t>
      </w:r>
      <w:r w:rsidR="00D15421" w:rsidRPr="005E73CC">
        <w:rPr>
          <w:rFonts w:ascii="Times New Roman" w:hAnsi="Times New Roman" w:cs="Times New Roman"/>
          <w:lang w:val="en-GB"/>
        </w:rPr>
        <w:t>+</w:t>
      </w:r>
      <w:r w:rsidR="003E504A">
        <w:rPr>
          <w:rFonts w:ascii="Times New Roman" w:hAnsi="Times New Roman" w:cs="Times New Roman"/>
          <w:lang w:val="en-GB"/>
        </w:rPr>
        <w:t xml:space="preserve"> </w:t>
      </w:r>
      <w:r w:rsidR="00D15421" w:rsidRPr="005E73CC">
        <w:rPr>
          <w:rFonts w:ascii="Times New Roman" w:hAnsi="Times New Roman" w:cs="Times New Roman"/>
          <w:lang w:val="en-GB"/>
        </w:rPr>
        <w:t>region tax scales)</w:t>
      </w:r>
      <w:r w:rsidR="001E2BDF" w:rsidRPr="005E73CC">
        <w:rPr>
          <w:rFonts w:ascii="Times New Roman" w:hAnsi="Times New Roman" w:cs="Times New Roman"/>
          <w:lang w:val="en-GB"/>
        </w:rPr>
        <w:t xml:space="preserve">. Income from work </w:t>
      </w:r>
      <w:r w:rsidR="0065587F" w:rsidRPr="005E73CC">
        <w:rPr>
          <w:rFonts w:ascii="Times New Roman" w:hAnsi="Times New Roman" w:cs="Times New Roman"/>
          <w:lang w:val="en-GB"/>
        </w:rPr>
        <w:t>cannot</w:t>
      </w:r>
      <w:r w:rsidR="001E2BDF" w:rsidRPr="005E73CC">
        <w:rPr>
          <w:rFonts w:ascii="Times New Roman" w:hAnsi="Times New Roman" w:cs="Times New Roman"/>
          <w:lang w:val="en-GB"/>
        </w:rPr>
        <w:t xml:space="preserve"> ever be negative. Business income can be negative unless the simplified regime applies. </w:t>
      </w:r>
    </w:p>
    <w:p w14:paraId="0BF4F341" w14:textId="77777777" w:rsidR="001E2BDF" w:rsidRPr="005E73CC" w:rsidRDefault="001E2BDF" w:rsidP="004D3885">
      <w:pPr>
        <w:spacing w:line="276" w:lineRule="auto"/>
        <w:jc w:val="both"/>
        <w:rPr>
          <w:rFonts w:ascii="Times New Roman" w:hAnsi="Times New Roman" w:cs="Times New Roman"/>
          <w:lang w:val="en-GB"/>
        </w:rPr>
      </w:pPr>
    </w:p>
    <w:p w14:paraId="4DB467AB" w14:textId="6D2CF3E0" w:rsidR="001E2BDF" w:rsidRDefault="001E2BDF" w:rsidP="004D3885">
      <w:pPr>
        <w:spacing w:line="276" w:lineRule="auto"/>
        <w:jc w:val="both"/>
        <w:rPr>
          <w:rFonts w:ascii="Times New Roman" w:hAnsi="Times New Roman" w:cs="Times New Roman"/>
          <w:lang w:val="en-GB"/>
        </w:rPr>
      </w:pPr>
      <w:r w:rsidRPr="005E73CC">
        <w:rPr>
          <w:rFonts w:ascii="Times New Roman" w:hAnsi="Times New Roman" w:cs="Times New Roman"/>
          <w:lang w:val="en-GB"/>
        </w:rPr>
        <w:t>-There are several restrictions for compensation between gains and losses and for inclusion of losses in the taxable base. Yields can be compensated among them without limitation. Only positive net amount of capital gains (and losses) which do not derive from a transfer of assets can be incorporated in the taxable base. Negative amount can be compensated with positive net amount of future years up to 25% during the 4 years ahead. The same rule applies for capital gains included in the savings income tax base.</w:t>
      </w:r>
    </w:p>
    <w:p w14:paraId="7094CEFC" w14:textId="77777777" w:rsidR="00D86A04" w:rsidRPr="005E73CC" w:rsidRDefault="00D86A04" w:rsidP="004D3885">
      <w:pPr>
        <w:spacing w:line="276" w:lineRule="auto"/>
        <w:jc w:val="both"/>
        <w:rPr>
          <w:rFonts w:ascii="Times New Roman" w:hAnsi="Times New Roman" w:cs="Times New Roman"/>
          <w:lang w:val="en-GB"/>
        </w:rPr>
      </w:pPr>
    </w:p>
    <w:p w14:paraId="1CF9D7C6" w14:textId="77777777" w:rsidR="001E2BDF" w:rsidRPr="005E73CC" w:rsidRDefault="001E2BDF" w:rsidP="004D3885">
      <w:pPr>
        <w:spacing w:line="276" w:lineRule="auto"/>
        <w:jc w:val="both"/>
        <w:rPr>
          <w:rFonts w:ascii="Times New Roman" w:hAnsi="Times New Roman" w:cs="Times New Roman"/>
          <w:lang w:val="en-GB"/>
        </w:rPr>
      </w:pPr>
      <w:r w:rsidRPr="005E73CC">
        <w:rPr>
          <w:rFonts w:ascii="Times New Roman" w:hAnsi="Times New Roman" w:cs="Times New Roman"/>
          <w:lang w:val="en-GB"/>
        </w:rPr>
        <w:lastRenderedPageBreak/>
        <w:t xml:space="preserve">-Necessary expenses are deductible from immovable capital income and from business income (except simplified regime). Other </w:t>
      </w:r>
      <w:r w:rsidR="00E112DA" w:rsidRPr="005E73CC">
        <w:rPr>
          <w:rFonts w:ascii="Times New Roman" w:hAnsi="Times New Roman" w:cs="Times New Roman"/>
          <w:lang w:val="en-GB"/>
        </w:rPr>
        <w:t>income (capital movable income) have very limited deductible expenses. Income from work use lump-sum systems of deductible systems, depending on the amount of gross income. Inflation effects are not considered when calculating the amount of capital gain or loss.</w:t>
      </w:r>
    </w:p>
    <w:p w14:paraId="37D799CD" w14:textId="77777777" w:rsidR="00E112DA" w:rsidRPr="005E73CC" w:rsidRDefault="00E112DA" w:rsidP="004D3885">
      <w:pPr>
        <w:spacing w:line="276" w:lineRule="auto"/>
        <w:jc w:val="both"/>
        <w:rPr>
          <w:rFonts w:ascii="Times New Roman" w:hAnsi="Times New Roman" w:cs="Times New Roman"/>
          <w:lang w:val="en-GB"/>
        </w:rPr>
      </w:pPr>
    </w:p>
    <w:p w14:paraId="65342343" w14:textId="77777777" w:rsidR="00E112DA" w:rsidRPr="005E73CC" w:rsidRDefault="00E112DA" w:rsidP="004D3885">
      <w:pPr>
        <w:spacing w:line="276" w:lineRule="auto"/>
        <w:jc w:val="both"/>
        <w:rPr>
          <w:rFonts w:ascii="Times New Roman" w:hAnsi="Times New Roman" w:cs="Times New Roman"/>
          <w:lang w:val="en-GB"/>
        </w:rPr>
      </w:pPr>
      <w:r w:rsidRPr="005E73CC">
        <w:rPr>
          <w:rFonts w:ascii="Times New Roman" w:hAnsi="Times New Roman" w:cs="Times New Roman"/>
          <w:lang w:val="en-GB"/>
        </w:rPr>
        <w:t>-Business assets contribute to the generation of business income -can be depreciated- and (private) non-business assets generate capital income or imputed income -can be depreciated only if immovables are rented-. Transfer of business and non-business assets are all treated as capital gains.</w:t>
      </w:r>
    </w:p>
    <w:p w14:paraId="1C39C0B8" w14:textId="77777777" w:rsidR="00E112DA" w:rsidRPr="005E73CC" w:rsidRDefault="00E112DA" w:rsidP="004D3885">
      <w:pPr>
        <w:spacing w:line="276" w:lineRule="auto"/>
        <w:jc w:val="both"/>
        <w:rPr>
          <w:rFonts w:ascii="Times New Roman" w:hAnsi="Times New Roman" w:cs="Times New Roman"/>
          <w:lang w:val="en-GB"/>
        </w:rPr>
      </w:pPr>
    </w:p>
    <w:p w14:paraId="6EA32497" w14:textId="77777777" w:rsidR="00E112DA" w:rsidRPr="005E73CC" w:rsidRDefault="00E112DA" w:rsidP="004D3885">
      <w:pPr>
        <w:spacing w:line="276" w:lineRule="auto"/>
        <w:jc w:val="both"/>
        <w:rPr>
          <w:rFonts w:ascii="Times New Roman" w:hAnsi="Times New Roman" w:cs="Times New Roman"/>
          <w:lang w:val="en-GB"/>
        </w:rPr>
      </w:pPr>
      <w:r w:rsidRPr="005E73CC">
        <w:rPr>
          <w:rFonts w:ascii="Times New Roman" w:hAnsi="Times New Roman" w:cs="Times New Roman"/>
          <w:lang w:val="en-GB"/>
        </w:rPr>
        <w:t>-There are specific rules that determine the obligation to present a self-statement.  Application of PAYE systems (payments on account, withholding taxes) are not necessarily final. Claim of excess withholding taxes requires mandatorily a self-assessment.</w:t>
      </w:r>
    </w:p>
    <w:p w14:paraId="03BF9538" w14:textId="77777777" w:rsidR="00E112DA" w:rsidRPr="005E73CC" w:rsidRDefault="00E112DA" w:rsidP="004D3885">
      <w:pPr>
        <w:spacing w:line="276" w:lineRule="auto"/>
        <w:jc w:val="both"/>
        <w:rPr>
          <w:rFonts w:ascii="Times New Roman" w:hAnsi="Times New Roman" w:cs="Times New Roman"/>
          <w:lang w:val="en-GB"/>
        </w:rPr>
      </w:pPr>
    </w:p>
    <w:p w14:paraId="603747F9" w14:textId="09E1E7DD" w:rsidR="00E33EE1" w:rsidRPr="005E73CC" w:rsidRDefault="00E112DA" w:rsidP="00E33EE1">
      <w:pPr>
        <w:spacing w:line="276" w:lineRule="auto"/>
        <w:jc w:val="both"/>
        <w:rPr>
          <w:rFonts w:ascii="Times New Roman" w:hAnsi="Times New Roman" w:cs="Times New Roman"/>
          <w:lang w:val="en-GB"/>
        </w:rPr>
      </w:pPr>
      <w:proofErr w:type="gramStart"/>
      <w:r w:rsidRPr="005E73CC">
        <w:rPr>
          <w:rFonts w:ascii="Times New Roman" w:hAnsi="Times New Roman" w:cs="Times New Roman"/>
          <w:lang w:val="en-GB"/>
        </w:rPr>
        <w:t>-According to Spanish Constitutional Court</w:t>
      </w:r>
      <w:proofErr w:type="gramEnd"/>
      <w:r w:rsidRPr="005E73CC">
        <w:rPr>
          <w:rFonts w:ascii="Times New Roman" w:hAnsi="Times New Roman" w:cs="Times New Roman"/>
          <w:lang w:val="en-GB"/>
        </w:rPr>
        <w:t xml:space="preserve"> the Spanish dual income tax is not contrary to the ability to pay principle or to the equality principle.</w:t>
      </w:r>
    </w:p>
    <w:p w14:paraId="597C3364" w14:textId="29A36F1E" w:rsidR="00E112DA" w:rsidRPr="003E504A" w:rsidRDefault="00E112DA" w:rsidP="00C932E8">
      <w:pPr>
        <w:pStyle w:val="Heading3"/>
        <w:numPr>
          <w:ilvl w:val="0"/>
          <w:numId w:val="41"/>
        </w:numPr>
        <w:spacing w:before="240" w:after="120"/>
        <w:rPr>
          <w:rFonts w:ascii="Times New Roman" w:hAnsi="Times New Roman" w:cs="Times New Roman"/>
          <w:b/>
          <w:bCs/>
          <w:color w:val="000000" w:themeColor="text1"/>
          <w:lang w:val="en-GB"/>
        </w:rPr>
      </w:pPr>
      <w:bookmarkStart w:id="28" w:name="_Toc86231495"/>
      <w:r w:rsidRPr="005E73CC">
        <w:rPr>
          <w:rFonts w:ascii="Times New Roman" w:hAnsi="Times New Roman" w:cs="Times New Roman"/>
          <w:b/>
          <w:bCs/>
          <w:color w:val="000000" w:themeColor="text1"/>
          <w:lang w:val="en-GB"/>
        </w:rPr>
        <w:t>A</w:t>
      </w:r>
      <w:r w:rsidR="00EE10EE" w:rsidRPr="005E73CC">
        <w:rPr>
          <w:rFonts w:ascii="Times New Roman" w:hAnsi="Times New Roman" w:cs="Times New Roman"/>
          <w:b/>
          <w:bCs/>
          <w:color w:val="000000" w:themeColor="text1"/>
          <w:lang w:val="en-GB"/>
        </w:rPr>
        <w:t>lternative and subst</w:t>
      </w:r>
      <w:r w:rsidR="00141353">
        <w:rPr>
          <w:rFonts w:ascii="Times New Roman" w:hAnsi="Times New Roman" w:cs="Times New Roman"/>
          <w:b/>
          <w:bCs/>
          <w:color w:val="000000" w:themeColor="text1"/>
          <w:lang w:val="en-GB"/>
        </w:rPr>
        <w:t>itut</w:t>
      </w:r>
      <w:r w:rsidR="00EE10EE" w:rsidRPr="005E73CC">
        <w:rPr>
          <w:rFonts w:ascii="Times New Roman" w:hAnsi="Times New Roman" w:cs="Times New Roman"/>
          <w:b/>
          <w:bCs/>
          <w:color w:val="000000" w:themeColor="text1"/>
          <w:lang w:val="en-GB"/>
        </w:rPr>
        <w:t>ive regimes</w:t>
      </w:r>
      <w:bookmarkEnd w:id="28"/>
    </w:p>
    <w:p w14:paraId="1AE4E0D8" w14:textId="30AB922A" w:rsidR="00E112DA" w:rsidRDefault="00E112DA" w:rsidP="004D3885">
      <w:pPr>
        <w:spacing w:line="276" w:lineRule="auto"/>
        <w:jc w:val="both"/>
        <w:rPr>
          <w:rFonts w:ascii="Times New Roman" w:hAnsi="Times New Roman" w:cs="Times New Roman"/>
          <w:lang w:val="en-GB"/>
        </w:rPr>
      </w:pPr>
      <w:r w:rsidRPr="005E73CC">
        <w:rPr>
          <w:rFonts w:ascii="Times New Roman" w:hAnsi="Times New Roman" w:cs="Times New Roman"/>
          <w:lang w:val="en-GB"/>
        </w:rPr>
        <w:t xml:space="preserve">-Spain does not have </w:t>
      </w:r>
      <w:proofErr w:type="gramStart"/>
      <w:r w:rsidRPr="005E73CC">
        <w:rPr>
          <w:rFonts w:ascii="Times New Roman" w:hAnsi="Times New Roman" w:cs="Times New Roman"/>
          <w:lang w:val="en-GB"/>
        </w:rPr>
        <w:t>as a general rule</w:t>
      </w:r>
      <w:proofErr w:type="gramEnd"/>
      <w:r w:rsidRPr="005E73CC">
        <w:rPr>
          <w:rFonts w:ascii="Times New Roman" w:hAnsi="Times New Roman" w:cs="Times New Roman"/>
          <w:lang w:val="en-GB"/>
        </w:rPr>
        <w:t xml:space="preserve"> an alternative regime for individual income tax.</w:t>
      </w:r>
    </w:p>
    <w:p w14:paraId="41132834" w14:textId="77777777" w:rsidR="004D3885" w:rsidRPr="005E73CC" w:rsidRDefault="004D3885" w:rsidP="004D3885">
      <w:pPr>
        <w:spacing w:line="276" w:lineRule="auto"/>
        <w:jc w:val="both"/>
        <w:rPr>
          <w:rFonts w:ascii="Times New Roman" w:hAnsi="Times New Roman" w:cs="Times New Roman"/>
          <w:lang w:val="en-GB"/>
        </w:rPr>
      </w:pPr>
    </w:p>
    <w:p w14:paraId="59926DE6" w14:textId="3D2DD114" w:rsidR="00E112DA" w:rsidRPr="005E73CC" w:rsidRDefault="00E112DA" w:rsidP="004D3885">
      <w:pPr>
        <w:spacing w:line="276" w:lineRule="auto"/>
        <w:jc w:val="both"/>
        <w:rPr>
          <w:rFonts w:ascii="Times New Roman" w:hAnsi="Times New Roman" w:cs="Times New Roman"/>
          <w:lang w:val="en-GB"/>
        </w:rPr>
      </w:pPr>
      <w:r w:rsidRPr="005E73CC">
        <w:rPr>
          <w:rFonts w:ascii="Times New Roman" w:hAnsi="Times New Roman" w:cs="Times New Roman"/>
          <w:lang w:val="en-GB"/>
        </w:rPr>
        <w:t>-However</w:t>
      </w:r>
      <w:r w:rsidR="004D3885">
        <w:rPr>
          <w:rFonts w:ascii="Times New Roman" w:hAnsi="Times New Roman" w:cs="Times New Roman"/>
          <w:lang w:val="en-GB"/>
        </w:rPr>
        <w:t>,</w:t>
      </w:r>
      <w:r w:rsidRPr="005E73CC">
        <w:rPr>
          <w:rFonts w:ascii="Times New Roman" w:hAnsi="Times New Roman" w:cs="Times New Roman"/>
          <w:lang w:val="en-GB"/>
        </w:rPr>
        <w:t xml:space="preserve"> </w:t>
      </w:r>
      <w:r w:rsidR="008B25FD" w:rsidRPr="005E73CC">
        <w:rPr>
          <w:rFonts w:ascii="Times New Roman" w:hAnsi="Times New Roman" w:cs="Times New Roman"/>
          <w:lang w:val="en-GB"/>
        </w:rPr>
        <w:t>inpatriates</w:t>
      </w:r>
      <w:r w:rsidRPr="005E73CC">
        <w:rPr>
          <w:rFonts w:ascii="Times New Roman" w:hAnsi="Times New Roman" w:cs="Times New Roman"/>
          <w:lang w:val="en-GB"/>
        </w:rPr>
        <w:t xml:space="preserve"> may opt to apply the application of the Non-residents Income Tax (IRNR) during the year of arrival + 5 additional tax periods only on Spanish territorial income. Worldwide income </w:t>
      </w:r>
      <w:r w:rsidR="002D5E22" w:rsidRPr="005E73CC">
        <w:rPr>
          <w:rFonts w:ascii="Times New Roman" w:hAnsi="Times New Roman" w:cs="Times New Roman"/>
          <w:lang w:val="en-GB"/>
        </w:rPr>
        <w:t>from work is subject to tax though.</w:t>
      </w:r>
    </w:p>
    <w:p w14:paraId="618EE991" w14:textId="77777777" w:rsidR="002D5E22" w:rsidRPr="005E73CC" w:rsidRDefault="002D5E22" w:rsidP="004D3885">
      <w:pPr>
        <w:spacing w:line="276" w:lineRule="auto"/>
        <w:jc w:val="both"/>
        <w:rPr>
          <w:rFonts w:ascii="Times New Roman" w:hAnsi="Times New Roman" w:cs="Times New Roman"/>
          <w:lang w:val="en-GB"/>
        </w:rPr>
      </w:pPr>
    </w:p>
    <w:p w14:paraId="42A357C9" w14:textId="77777777" w:rsidR="002D5E22" w:rsidRPr="005E73CC" w:rsidRDefault="002D5E22" w:rsidP="004D3885">
      <w:pPr>
        <w:spacing w:line="276" w:lineRule="auto"/>
        <w:jc w:val="both"/>
        <w:rPr>
          <w:rFonts w:ascii="Times New Roman" w:hAnsi="Times New Roman" w:cs="Times New Roman"/>
          <w:lang w:val="en-GB"/>
        </w:rPr>
      </w:pPr>
      <w:r w:rsidRPr="005E73CC">
        <w:rPr>
          <w:rFonts w:ascii="Times New Roman" w:hAnsi="Times New Roman" w:cs="Times New Roman"/>
          <w:lang w:val="en-GB"/>
        </w:rPr>
        <w:t>-Income is subject to 24% and excess of 60.000 euros subject to 45%.</w:t>
      </w:r>
    </w:p>
    <w:p w14:paraId="0F6B9A61" w14:textId="77777777" w:rsidR="002D5E22" w:rsidRPr="005E73CC" w:rsidRDefault="002D5E22" w:rsidP="004D3885">
      <w:pPr>
        <w:spacing w:line="276" w:lineRule="auto"/>
        <w:jc w:val="both"/>
        <w:rPr>
          <w:rFonts w:ascii="Times New Roman" w:hAnsi="Times New Roman" w:cs="Times New Roman"/>
          <w:lang w:val="en-GB"/>
        </w:rPr>
      </w:pPr>
    </w:p>
    <w:p w14:paraId="587B7630" w14:textId="107921F3" w:rsidR="00BD116C" w:rsidRDefault="0067787C" w:rsidP="00BD116C">
      <w:pPr>
        <w:spacing w:line="276" w:lineRule="auto"/>
        <w:jc w:val="both"/>
        <w:rPr>
          <w:rFonts w:ascii="Times New Roman" w:hAnsi="Times New Roman" w:cs="Times New Roman"/>
          <w:lang w:val="en-GB"/>
        </w:rPr>
      </w:pPr>
      <w:r w:rsidRPr="005E73CC">
        <w:rPr>
          <w:rFonts w:ascii="Times New Roman" w:hAnsi="Times New Roman" w:cs="Times New Roman"/>
          <w:lang w:val="en-GB"/>
        </w:rPr>
        <w:t>-</w:t>
      </w:r>
      <w:r w:rsidR="002D5E22" w:rsidRPr="005E73CC">
        <w:rPr>
          <w:rFonts w:ascii="Times New Roman" w:hAnsi="Times New Roman" w:cs="Times New Roman"/>
          <w:lang w:val="en-GB"/>
        </w:rPr>
        <w:t>O</w:t>
      </w:r>
      <w:r w:rsidRPr="005E73CC">
        <w:rPr>
          <w:rFonts w:ascii="Times New Roman" w:hAnsi="Times New Roman" w:cs="Times New Roman"/>
          <w:lang w:val="en-GB"/>
        </w:rPr>
        <w:t xml:space="preserve">nly applicable if </w:t>
      </w:r>
      <w:r w:rsidR="008B25FD" w:rsidRPr="005E73CC">
        <w:rPr>
          <w:rFonts w:ascii="Times New Roman" w:hAnsi="Times New Roman" w:cs="Times New Roman"/>
          <w:lang w:val="en-GB"/>
        </w:rPr>
        <w:t>inpatriates</w:t>
      </w:r>
      <w:r w:rsidRPr="005E73CC">
        <w:rPr>
          <w:rFonts w:ascii="Times New Roman" w:hAnsi="Times New Roman" w:cs="Times New Roman"/>
          <w:lang w:val="en-GB"/>
        </w:rPr>
        <w:t xml:space="preserve"> have not been resident in Spain in the last 10 days. Not applicable to </w:t>
      </w:r>
      <w:r w:rsidR="002D5E22" w:rsidRPr="005E73CC">
        <w:rPr>
          <w:rFonts w:ascii="Times New Roman" w:hAnsi="Times New Roman" w:cs="Times New Roman"/>
          <w:lang w:val="en-GB"/>
        </w:rPr>
        <w:t xml:space="preserve">professional </w:t>
      </w:r>
      <w:r w:rsidR="00A0422F" w:rsidRPr="005E73CC">
        <w:rPr>
          <w:rFonts w:ascii="Times New Roman" w:hAnsi="Times New Roman" w:cs="Times New Roman"/>
          <w:lang w:val="en-GB"/>
        </w:rPr>
        <w:t>sportspersons</w:t>
      </w:r>
      <w:r w:rsidR="002D5E22" w:rsidRPr="005E73CC">
        <w:rPr>
          <w:rFonts w:ascii="Times New Roman" w:hAnsi="Times New Roman" w:cs="Times New Roman"/>
          <w:lang w:val="en-GB"/>
        </w:rPr>
        <w:t>.</w:t>
      </w:r>
    </w:p>
    <w:p w14:paraId="121812AA" w14:textId="27EE1143" w:rsidR="00D86A04" w:rsidRDefault="00D86A04" w:rsidP="00BD116C">
      <w:pPr>
        <w:spacing w:line="276" w:lineRule="auto"/>
        <w:jc w:val="both"/>
        <w:rPr>
          <w:rFonts w:ascii="Times New Roman" w:hAnsi="Times New Roman" w:cs="Times New Roman"/>
          <w:lang w:val="en-GB"/>
        </w:rPr>
      </w:pPr>
    </w:p>
    <w:p w14:paraId="731906E9" w14:textId="76E8D42F" w:rsidR="00D86A04" w:rsidRDefault="00D86A04" w:rsidP="00BD116C">
      <w:pPr>
        <w:spacing w:line="276" w:lineRule="auto"/>
        <w:jc w:val="both"/>
        <w:rPr>
          <w:rFonts w:ascii="Times New Roman" w:hAnsi="Times New Roman" w:cs="Times New Roman"/>
          <w:lang w:val="en-GB"/>
        </w:rPr>
      </w:pPr>
    </w:p>
    <w:p w14:paraId="5D210875" w14:textId="20B3DD26" w:rsidR="00D86A04" w:rsidRDefault="00D86A04" w:rsidP="00BD116C">
      <w:pPr>
        <w:spacing w:line="276" w:lineRule="auto"/>
        <w:jc w:val="both"/>
        <w:rPr>
          <w:rFonts w:ascii="Times New Roman" w:hAnsi="Times New Roman" w:cs="Times New Roman"/>
          <w:lang w:val="en-GB"/>
        </w:rPr>
      </w:pPr>
    </w:p>
    <w:p w14:paraId="2F37AE0F" w14:textId="77777777" w:rsidR="00D86A04" w:rsidRPr="005E73CC" w:rsidRDefault="00D86A04" w:rsidP="00BD116C">
      <w:pPr>
        <w:spacing w:line="276" w:lineRule="auto"/>
        <w:jc w:val="both"/>
        <w:rPr>
          <w:rFonts w:ascii="Times New Roman" w:hAnsi="Times New Roman" w:cs="Times New Roman"/>
          <w:lang w:val="en-GB"/>
        </w:rPr>
      </w:pPr>
    </w:p>
    <w:p w14:paraId="64CF9F57" w14:textId="3E3FAD19" w:rsidR="00B0430D" w:rsidRPr="005E73CC" w:rsidRDefault="00B0430D" w:rsidP="009F64D3">
      <w:pPr>
        <w:pStyle w:val="Heading1"/>
        <w:spacing w:before="120" w:beforeAutospacing="0" w:after="240" w:afterAutospacing="0"/>
        <w:jc w:val="center"/>
      </w:pPr>
      <w:bookmarkStart w:id="29" w:name="_Toc86231496"/>
      <w:r w:rsidRPr="005E73CC">
        <w:lastRenderedPageBreak/>
        <w:t>UK</w:t>
      </w:r>
      <w:bookmarkEnd w:id="29"/>
    </w:p>
    <w:p w14:paraId="18CCDB71" w14:textId="0C3DE9D1" w:rsidR="00B0430D" w:rsidRPr="005E73CC" w:rsidRDefault="00B0430D" w:rsidP="009F64D3">
      <w:pPr>
        <w:pStyle w:val="Heading2"/>
        <w:spacing w:before="120" w:after="240"/>
        <w:jc w:val="center"/>
        <w:rPr>
          <w:rFonts w:ascii="Times New Roman" w:hAnsi="Times New Roman" w:cs="Times New Roman"/>
          <w:b/>
          <w:bCs/>
          <w:color w:val="000000" w:themeColor="text1"/>
          <w:sz w:val="48"/>
          <w:szCs w:val="48"/>
          <w:lang w:val="en-GB"/>
        </w:rPr>
      </w:pPr>
      <w:bookmarkStart w:id="30" w:name="_Toc86231497"/>
      <w:r w:rsidRPr="005E73CC">
        <w:rPr>
          <w:rFonts w:ascii="Times New Roman" w:hAnsi="Times New Roman" w:cs="Times New Roman"/>
          <w:b/>
          <w:bCs/>
          <w:color w:val="000000" w:themeColor="text1"/>
          <w:sz w:val="48"/>
          <w:szCs w:val="48"/>
          <w:lang w:val="en-GB"/>
        </w:rPr>
        <w:t>Individual Income Taxation</w:t>
      </w:r>
      <w:bookmarkEnd w:id="30"/>
    </w:p>
    <w:p w14:paraId="28F3A820" w14:textId="5D750610" w:rsidR="007A0B78" w:rsidRPr="005E73CC" w:rsidRDefault="007A0B78" w:rsidP="009F64D3">
      <w:pPr>
        <w:spacing w:before="120" w:after="240"/>
        <w:jc w:val="center"/>
        <w:rPr>
          <w:rFonts w:ascii="Times New Roman" w:hAnsi="Times New Roman" w:cs="Times New Roman"/>
          <w:sz w:val="28"/>
          <w:szCs w:val="28"/>
          <w:lang w:val="en-GB"/>
        </w:rPr>
      </w:pPr>
      <w:r w:rsidRPr="005E73CC">
        <w:rPr>
          <w:rFonts w:ascii="Times New Roman" w:hAnsi="Times New Roman" w:cs="Times New Roman"/>
          <w:sz w:val="28"/>
          <w:szCs w:val="28"/>
          <w:lang w:val="en-GB"/>
        </w:rPr>
        <w:t>P</w:t>
      </w:r>
      <w:r w:rsidR="00B0430D" w:rsidRPr="005E73CC">
        <w:rPr>
          <w:rFonts w:ascii="Times New Roman" w:hAnsi="Times New Roman" w:cs="Times New Roman"/>
          <w:sz w:val="28"/>
          <w:szCs w:val="28"/>
          <w:lang w:val="en-GB"/>
        </w:rPr>
        <w:t>resent</w:t>
      </w:r>
      <w:r w:rsidRPr="005E73CC">
        <w:rPr>
          <w:rFonts w:ascii="Times New Roman" w:hAnsi="Times New Roman" w:cs="Times New Roman"/>
          <w:sz w:val="28"/>
          <w:szCs w:val="28"/>
          <w:lang w:val="en-GB"/>
        </w:rPr>
        <w:t>ation</w:t>
      </w:r>
      <w:r w:rsidR="00B0430D" w:rsidRPr="005E73CC">
        <w:rPr>
          <w:rFonts w:ascii="Times New Roman" w:hAnsi="Times New Roman" w:cs="Times New Roman"/>
          <w:sz w:val="28"/>
          <w:szCs w:val="28"/>
          <w:lang w:val="en-GB"/>
        </w:rPr>
        <w:t xml:space="preserve"> by </w:t>
      </w:r>
    </w:p>
    <w:p w14:paraId="060B4B02" w14:textId="5324D5C7" w:rsidR="00B0430D" w:rsidRDefault="00B0430D" w:rsidP="00C932E8">
      <w:pPr>
        <w:jc w:val="center"/>
        <w:rPr>
          <w:rFonts w:ascii="Times New Roman" w:hAnsi="Times New Roman" w:cs="Times New Roman"/>
          <w:sz w:val="28"/>
          <w:szCs w:val="28"/>
          <w:lang w:val="en-GB"/>
        </w:rPr>
      </w:pPr>
      <w:r w:rsidRPr="005E73CC">
        <w:rPr>
          <w:rFonts w:ascii="Times New Roman" w:hAnsi="Times New Roman" w:cs="Times New Roman"/>
          <w:sz w:val="28"/>
          <w:szCs w:val="28"/>
          <w:lang w:val="en-GB"/>
        </w:rPr>
        <w:t>Dr Leopoldo Parada, University of Leeds School of Law</w:t>
      </w:r>
    </w:p>
    <w:p w14:paraId="472A07BD" w14:textId="4E4D61D9" w:rsidR="00C932E8" w:rsidRPr="005E73CC" w:rsidRDefault="003B5B4E" w:rsidP="00C932E8">
      <w:pPr>
        <w:jc w:val="center"/>
        <w:rPr>
          <w:rFonts w:ascii="Times New Roman" w:hAnsi="Times New Roman" w:cs="Times New Roman"/>
          <w:sz w:val="28"/>
          <w:szCs w:val="28"/>
          <w:lang w:val="en-GB"/>
        </w:rPr>
      </w:pPr>
      <w:hyperlink r:id="rId21" w:history="1">
        <w:r w:rsidR="00C932E8" w:rsidRPr="00C932E8">
          <w:rPr>
            <w:rStyle w:val="Hyperlink"/>
          </w:rPr>
          <w:t>l.parada@leeds.ac.uk</w:t>
        </w:r>
      </w:hyperlink>
    </w:p>
    <w:p w14:paraId="5E5F46CF" w14:textId="082C4EEA" w:rsidR="00B0430D" w:rsidRPr="005E73CC" w:rsidRDefault="00B0430D" w:rsidP="00B0430D">
      <w:pPr>
        <w:jc w:val="center"/>
        <w:rPr>
          <w:rFonts w:ascii="Times New Roman" w:hAnsi="Times New Roman" w:cs="Times New Roman"/>
          <w:i/>
          <w:iCs/>
          <w:lang w:val="en-GB"/>
        </w:rPr>
      </w:pPr>
    </w:p>
    <w:p w14:paraId="26DC2713" w14:textId="66D3C2FD" w:rsidR="00B0430D" w:rsidRPr="00A0422F" w:rsidRDefault="00B0430D" w:rsidP="00B0430D">
      <w:pPr>
        <w:jc w:val="center"/>
        <w:rPr>
          <w:rFonts w:ascii="Times New Roman" w:hAnsi="Times New Roman" w:cs="Times New Roman"/>
          <w:lang w:val="en-GB"/>
        </w:rPr>
      </w:pPr>
    </w:p>
    <w:p w14:paraId="64EC61DD" w14:textId="5B734216" w:rsidR="00B0430D" w:rsidRPr="00A0422F" w:rsidRDefault="00B0430D" w:rsidP="00B0430D">
      <w:pPr>
        <w:jc w:val="center"/>
        <w:rPr>
          <w:rFonts w:ascii="Times New Roman" w:hAnsi="Times New Roman" w:cs="Times New Roman"/>
          <w:lang w:val="en-GB"/>
        </w:rPr>
      </w:pPr>
    </w:p>
    <w:p w14:paraId="6FBB27EC" w14:textId="79F77215" w:rsidR="00B0430D" w:rsidRPr="00A0422F" w:rsidRDefault="00B0430D" w:rsidP="00B0430D">
      <w:pPr>
        <w:jc w:val="center"/>
        <w:rPr>
          <w:rFonts w:ascii="Times New Roman" w:hAnsi="Times New Roman" w:cs="Times New Roman"/>
          <w:lang w:val="en-GB"/>
        </w:rPr>
      </w:pPr>
    </w:p>
    <w:p w14:paraId="24E07875" w14:textId="5279D879" w:rsidR="00B0430D" w:rsidRPr="00A0422F" w:rsidRDefault="00B0430D" w:rsidP="00B0430D">
      <w:pPr>
        <w:jc w:val="center"/>
        <w:rPr>
          <w:rFonts w:ascii="Times New Roman" w:hAnsi="Times New Roman" w:cs="Times New Roman"/>
          <w:lang w:val="en-GB"/>
        </w:rPr>
      </w:pPr>
    </w:p>
    <w:p w14:paraId="27728E19" w14:textId="70C21D63" w:rsidR="00B0430D" w:rsidRPr="00A0422F" w:rsidRDefault="00B0430D" w:rsidP="00B0430D">
      <w:pPr>
        <w:jc w:val="center"/>
        <w:rPr>
          <w:rFonts w:ascii="Times New Roman" w:hAnsi="Times New Roman" w:cs="Times New Roman"/>
          <w:lang w:val="en-GB"/>
        </w:rPr>
      </w:pPr>
    </w:p>
    <w:p w14:paraId="61EE43AB" w14:textId="0CA6D5C2" w:rsidR="00B0430D" w:rsidRPr="00A0422F" w:rsidRDefault="00B0430D" w:rsidP="00B0430D">
      <w:pPr>
        <w:jc w:val="center"/>
        <w:rPr>
          <w:rFonts w:ascii="Times New Roman" w:hAnsi="Times New Roman" w:cs="Times New Roman"/>
          <w:lang w:val="en-GB"/>
        </w:rPr>
      </w:pPr>
    </w:p>
    <w:p w14:paraId="776336C2" w14:textId="3438B507" w:rsidR="00B0430D" w:rsidRPr="00A0422F" w:rsidRDefault="00B0430D" w:rsidP="00B0430D">
      <w:pPr>
        <w:jc w:val="center"/>
        <w:rPr>
          <w:rFonts w:ascii="Times New Roman" w:hAnsi="Times New Roman" w:cs="Times New Roman"/>
          <w:lang w:val="en-GB"/>
        </w:rPr>
      </w:pPr>
    </w:p>
    <w:p w14:paraId="7E858D74" w14:textId="64909905" w:rsidR="00B0430D" w:rsidRPr="00A0422F" w:rsidRDefault="00B0430D" w:rsidP="00B0430D">
      <w:pPr>
        <w:jc w:val="center"/>
        <w:rPr>
          <w:rFonts w:ascii="Times New Roman" w:hAnsi="Times New Roman" w:cs="Times New Roman"/>
          <w:lang w:val="en-GB"/>
        </w:rPr>
      </w:pPr>
    </w:p>
    <w:p w14:paraId="1A4B34A7" w14:textId="522FAA5B" w:rsidR="00B0430D" w:rsidRPr="00A0422F" w:rsidRDefault="00B0430D" w:rsidP="00B0430D">
      <w:pPr>
        <w:jc w:val="center"/>
        <w:rPr>
          <w:rFonts w:ascii="Times New Roman" w:hAnsi="Times New Roman" w:cs="Times New Roman"/>
          <w:lang w:val="en-GB"/>
        </w:rPr>
      </w:pPr>
    </w:p>
    <w:p w14:paraId="09A74E09" w14:textId="7269751A" w:rsidR="00B0430D" w:rsidRPr="00A0422F" w:rsidRDefault="00B0430D" w:rsidP="00B0430D">
      <w:pPr>
        <w:jc w:val="center"/>
        <w:rPr>
          <w:rFonts w:ascii="Times New Roman" w:hAnsi="Times New Roman" w:cs="Times New Roman"/>
          <w:lang w:val="en-GB"/>
        </w:rPr>
      </w:pPr>
    </w:p>
    <w:p w14:paraId="52BE4B5F" w14:textId="695E6F20" w:rsidR="00B0430D" w:rsidRPr="00A0422F" w:rsidRDefault="00B0430D" w:rsidP="00B0430D">
      <w:pPr>
        <w:jc w:val="center"/>
        <w:rPr>
          <w:rFonts w:ascii="Times New Roman" w:hAnsi="Times New Roman" w:cs="Times New Roman"/>
          <w:lang w:val="en-GB"/>
        </w:rPr>
      </w:pPr>
    </w:p>
    <w:p w14:paraId="66DA02E1" w14:textId="54AD4CED" w:rsidR="00B0430D" w:rsidRPr="00A0422F" w:rsidRDefault="00B0430D" w:rsidP="00B0430D">
      <w:pPr>
        <w:jc w:val="center"/>
        <w:rPr>
          <w:rFonts w:ascii="Times New Roman" w:hAnsi="Times New Roman" w:cs="Times New Roman"/>
          <w:lang w:val="en-GB"/>
        </w:rPr>
      </w:pPr>
    </w:p>
    <w:p w14:paraId="176CFC1D" w14:textId="4B109A1C" w:rsidR="00B0430D" w:rsidRPr="00A0422F" w:rsidRDefault="00B0430D" w:rsidP="00B0430D">
      <w:pPr>
        <w:jc w:val="center"/>
        <w:rPr>
          <w:rFonts w:ascii="Times New Roman" w:hAnsi="Times New Roman" w:cs="Times New Roman"/>
          <w:lang w:val="en-GB"/>
        </w:rPr>
      </w:pPr>
    </w:p>
    <w:p w14:paraId="56F4F924" w14:textId="0F06B32C" w:rsidR="00B0430D" w:rsidRPr="00A0422F" w:rsidRDefault="00B0430D" w:rsidP="00B0430D">
      <w:pPr>
        <w:jc w:val="center"/>
        <w:rPr>
          <w:rFonts w:ascii="Times New Roman" w:hAnsi="Times New Roman" w:cs="Times New Roman"/>
          <w:lang w:val="en-GB"/>
        </w:rPr>
      </w:pPr>
    </w:p>
    <w:p w14:paraId="0F145157" w14:textId="19812C7B" w:rsidR="00B0430D" w:rsidRPr="00A0422F" w:rsidRDefault="00B0430D" w:rsidP="00B0430D">
      <w:pPr>
        <w:jc w:val="center"/>
        <w:rPr>
          <w:rFonts w:ascii="Times New Roman" w:hAnsi="Times New Roman" w:cs="Times New Roman"/>
          <w:lang w:val="en-GB"/>
        </w:rPr>
      </w:pPr>
    </w:p>
    <w:p w14:paraId="7A492DBE" w14:textId="3AE89206" w:rsidR="00B0430D" w:rsidRDefault="00B0430D" w:rsidP="00B0430D">
      <w:pPr>
        <w:jc w:val="both"/>
        <w:rPr>
          <w:rFonts w:ascii="Times New Roman" w:hAnsi="Times New Roman" w:cs="Times New Roman"/>
          <w:lang w:val="en-GB"/>
        </w:rPr>
      </w:pPr>
    </w:p>
    <w:p w14:paraId="0736C6BA" w14:textId="77777777" w:rsidR="009F64D3" w:rsidRPr="00A0422F" w:rsidRDefault="009F64D3" w:rsidP="00B0430D">
      <w:pPr>
        <w:jc w:val="both"/>
        <w:rPr>
          <w:rFonts w:ascii="Times New Roman" w:hAnsi="Times New Roman" w:cs="Times New Roman"/>
          <w:lang w:val="en-GB"/>
        </w:rPr>
      </w:pPr>
    </w:p>
    <w:p w14:paraId="75CEF504" w14:textId="77777777" w:rsidR="007A0B78" w:rsidRPr="00A0422F" w:rsidRDefault="007A0B78" w:rsidP="00B0430D">
      <w:pPr>
        <w:jc w:val="both"/>
        <w:rPr>
          <w:rFonts w:ascii="Times New Roman" w:hAnsi="Times New Roman" w:cs="Times New Roman"/>
          <w:b/>
          <w:bCs/>
          <w:lang w:val="en-GB"/>
        </w:rPr>
      </w:pPr>
    </w:p>
    <w:p w14:paraId="3AB63041" w14:textId="7047221E" w:rsidR="00B0430D" w:rsidRPr="003E504A" w:rsidRDefault="00B0430D" w:rsidP="007F5605">
      <w:pPr>
        <w:pStyle w:val="Heading3"/>
        <w:numPr>
          <w:ilvl w:val="0"/>
          <w:numId w:val="35"/>
        </w:numPr>
        <w:spacing w:before="240" w:after="120"/>
        <w:rPr>
          <w:rFonts w:ascii="Times New Roman" w:hAnsi="Times New Roman" w:cs="Times New Roman"/>
          <w:b/>
          <w:bCs/>
          <w:color w:val="000000" w:themeColor="text1"/>
          <w:sz w:val="26"/>
          <w:szCs w:val="26"/>
          <w:lang w:val="en-GB"/>
        </w:rPr>
      </w:pPr>
      <w:bookmarkStart w:id="31" w:name="_Toc86231498"/>
      <w:r w:rsidRPr="005E73CC">
        <w:rPr>
          <w:rFonts w:ascii="Times New Roman" w:hAnsi="Times New Roman" w:cs="Times New Roman"/>
          <w:b/>
          <w:bCs/>
          <w:color w:val="000000" w:themeColor="text1"/>
          <w:sz w:val="26"/>
          <w:szCs w:val="26"/>
          <w:lang w:val="en-GB"/>
        </w:rPr>
        <w:lastRenderedPageBreak/>
        <w:t>Structure</w:t>
      </w:r>
      <w:bookmarkEnd w:id="31"/>
    </w:p>
    <w:p w14:paraId="7A65F83D" w14:textId="77777777" w:rsidR="00B0430D" w:rsidRPr="005E73CC" w:rsidRDefault="00B0430D" w:rsidP="004D3885">
      <w:pPr>
        <w:pStyle w:val="ListParagraph"/>
        <w:numPr>
          <w:ilvl w:val="0"/>
          <w:numId w:val="11"/>
        </w:numPr>
        <w:spacing w:line="276" w:lineRule="auto"/>
        <w:jc w:val="both"/>
        <w:rPr>
          <w:rFonts w:ascii="Times New Roman" w:hAnsi="Times New Roman" w:cs="Times New Roman"/>
          <w:lang w:val="en-GB"/>
        </w:rPr>
      </w:pPr>
      <w:r w:rsidRPr="005E73CC">
        <w:rPr>
          <w:rFonts w:ascii="Times New Roman" w:hAnsi="Times New Roman" w:cs="Times New Roman"/>
          <w:lang w:val="en-GB"/>
        </w:rPr>
        <w:t>The UK PIT system includes basically:</w:t>
      </w:r>
    </w:p>
    <w:p w14:paraId="34F13911" w14:textId="77777777" w:rsidR="00B0430D" w:rsidRPr="005E73CC" w:rsidRDefault="00B0430D" w:rsidP="004D3885">
      <w:pPr>
        <w:pStyle w:val="ListParagraph"/>
        <w:spacing w:line="276" w:lineRule="auto"/>
        <w:jc w:val="both"/>
        <w:rPr>
          <w:rFonts w:ascii="Times New Roman" w:hAnsi="Times New Roman" w:cs="Times New Roman"/>
          <w:lang w:val="en-GB"/>
        </w:rPr>
      </w:pPr>
    </w:p>
    <w:p w14:paraId="25271339" w14:textId="77777777" w:rsidR="00B0430D" w:rsidRPr="005E73CC" w:rsidRDefault="00B0430D" w:rsidP="004D3885">
      <w:pPr>
        <w:pStyle w:val="ListParagraph"/>
        <w:numPr>
          <w:ilvl w:val="0"/>
          <w:numId w:val="12"/>
        </w:numPr>
        <w:spacing w:line="276" w:lineRule="auto"/>
        <w:jc w:val="both"/>
        <w:rPr>
          <w:rFonts w:ascii="Times New Roman" w:hAnsi="Times New Roman" w:cs="Times New Roman"/>
          <w:lang w:val="en-GB"/>
        </w:rPr>
      </w:pPr>
      <w:r w:rsidRPr="005E73CC">
        <w:rPr>
          <w:rFonts w:ascii="Times New Roman" w:hAnsi="Times New Roman" w:cs="Times New Roman"/>
          <w:lang w:val="en-GB"/>
        </w:rPr>
        <w:t>PAYE (pay as you earn) for employment income – withholding tax</w:t>
      </w:r>
    </w:p>
    <w:p w14:paraId="67194793" w14:textId="77777777" w:rsidR="00B0430D" w:rsidRPr="005E73CC" w:rsidRDefault="00B0430D" w:rsidP="004D3885">
      <w:pPr>
        <w:pStyle w:val="ListParagraph"/>
        <w:numPr>
          <w:ilvl w:val="0"/>
          <w:numId w:val="12"/>
        </w:numPr>
        <w:spacing w:line="276" w:lineRule="auto"/>
        <w:jc w:val="both"/>
        <w:rPr>
          <w:rFonts w:ascii="Times New Roman" w:hAnsi="Times New Roman" w:cs="Times New Roman"/>
          <w:lang w:val="en-GB"/>
        </w:rPr>
      </w:pPr>
      <w:r w:rsidRPr="005E73CC">
        <w:rPr>
          <w:rFonts w:ascii="Times New Roman" w:hAnsi="Times New Roman" w:cs="Times New Roman"/>
          <w:lang w:val="en-GB"/>
        </w:rPr>
        <w:t xml:space="preserve">Self-assessment system (SA) ––personal business income </w:t>
      </w:r>
    </w:p>
    <w:p w14:paraId="4FDBB263" w14:textId="77777777" w:rsidR="00B0430D" w:rsidRPr="005E73CC" w:rsidRDefault="00B0430D" w:rsidP="004D3885">
      <w:pPr>
        <w:pStyle w:val="ListParagraph"/>
        <w:numPr>
          <w:ilvl w:val="0"/>
          <w:numId w:val="12"/>
        </w:numPr>
        <w:spacing w:line="276" w:lineRule="auto"/>
        <w:jc w:val="both"/>
        <w:rPr>
          <w:rFonts w:ascii="Times New Roman" w:hAnsi="Times New Roman" w:cs="Times New Roman"/>
          <w:lang w:val="en-GB"/>
        </w:rPr>
      </w:pPr>
      <w:r w:rsidRPr="005E73CC">
        <w:rPr>
          <w:rFonts w:ascii="Times New Roman" w:hAnsi="Times New Roman" w:cs="Times New Roman"/>
          <w:lang w:val="en-GB"/>
        </w:rPr>
        <w:t>Capital gain tax (CGT)</w:t>
      </w:r>
    </w:p>
    <w:p w14:paraId="3A574D97" w14:textId="77777777" w:rsidR="00B0430D" w:rsidRPr="005E73CC" w:rsidRDefault="00B0430D" w:rsidP="004D3885">
      <w:pPr>
        <w:pStyle w:val="ListParagraph"/>
        <w:spacing w:line="276" w:lineRule="auto"/>
        <w:ind w:left="2160"/>
        <w:jc w:val="both"/>
        <w:rPr>
          <w:rFonts w:ascii="Times New Roman" w:hAnsi="Times New Roman" w:cs="Times New Roman"/>
          <w:lang w:val="en-GB"/>
        </w:rPr>
      </w:pPr>
    </w:p>
    <w:p w14:paraId="42487A97" w14:textId="77777777" w:rsidR="00B0430D" w:rsidRPr="005E73CC" w:rsidRDefault="00B0430D" w:rsidP="004D3885">
      <w:pPr>
        <w:pStyle w:val="ListParagraph"/>
        <w:numPr>
          <w:ilvl w:val="0"/>
          <w:numId w:val="11"/>
        </w:numPr>
        <w:spacing w:line="276" w:lineRule="auto"/>
        <w:jc w:val="both"/>
        <w:rPr>
          <w:rFonts w:ascii="Times New Roman" w:hAnsi="Times New Roman" w:cs="Times New Roman"/>
          <w:lang w:val="en-GB"/>
        </w:rPr>
      </w:pPr>
      <w:r w:rsidRPr="005E73CC">
        <w:rPr>
          <w:rFonts w:ascii="Times New Roman" w:hAnsi="Times New Roman" w:cs="Times New Roman"/>
          <w:lang w:val="en-GB"/>
        </w:rPr>
        <w:t>Personal allowance of 12,570 GBP for the year 2021/22 (per individual), subject to adjustments for annual income over 100,00 GBP, and no allowance over 125,140 GBP</w:t>
      </w:r>
    </w:p>
    <w:p w14:paraId="7193B96F" w14:textId="77777777" w:rsidR="00B0430D" w:rsidRPr="005E73CC" w:rsidRDefault="00B0430D" w:rsidP="004D3885">
      <w:pPr>
        <w:pStyle w:val="ListParagraph"/>
        <w:numPr>
          <w:ilvl w:val="0"/>
          <w:numId w:val="11"/>
        </w:numPr>
        <w:spacing w:line="276" w:lineRule="auto"/>
        <w:jc w:val="both"/>
        <w:rPr>
          <w:rFonts w:ascii="Times New Roman" w:hAnsi="Times New Roman" w:cs="Times New Roman"/>
          <w:lang w:val="en-GB"/>
        </w:rPr>
      </w:pPr>
      <w:r w:rsidRPr="005E73CC">
        <w:rPr>
          <w:rFonts w:ascii="Times New Roman" w:hAnsi="Times New Roman" w:cs="Times New Roman"/>
          <w:lang w:val="en-GB"/>
        </w:rPr>
        <w:t>Marriage allowance: 10% of personal allowance from one partner to the other (married or civil partnership).</w:t>
      </w:r>
    </w:p>
    <w:p w14:paraId="4B3DDB93" w14:textId="77777777" w:rsidR="00B0430D" w:rsidRPr="005E73CC" w:rsidRDefault="00B0430D" w:rsidP="004D3885">
      <w:pPr>
        <w:pStyle w:val="ListParagraph"/>
        <w:numPr>
          <w:ilvl w:val="0"/>
          <w:numId w:val="11"/>
        </w:numPr>
        <w:spacing w:line="276" w:lineRule="auto"/>
        <w:jc w:val="both"/>
        <w:rPr>
          <w:rFonts w:ascii="Times New Roman" w:hAnsi="Times New Roman" w:cs="Times New Roman"/>
          <w:lang w:val="en-GB"/>
        </w:rPr>
      </w:pPr>
      <w:r w:rsidRPr="005E73CC">
        <w:rPr>
          <w:rFonts w:ascii="Times New Roman" w:hAnsi="Times New Roman" w:cs="Times New Roman"/>
          <w:lang w:val="en-GB"/>
        </w:rPr>
        <w:t>Deduction of business expenses (“wholly or exclusively”)</w:t>
      </w:r>
    </w:p>
    <w:p w14:paraId="4517A6D6" w14:textId="47FA6F20" w:rsidR="00B0430D" w:rsidRPr="007F5605" w:rsidRDefault="00B0430D" w:rsidP="007F5605">
      <w:pPr>
        <w:pStyle w:val="ListParagraph"/>
        <w:numPr>
          <w:ilvl w:val="0"/>
          <w:numId w:val="11"/>
        </w:numPr>
        <w:spacing w:line="276" w:lineRule="auto"/>
        <w:jc w:val="both"/>
        <w:rPr>
          <w:rFonts w:ascii="Times New Roman" w:hAnsi="Times New Roman" w:cs="Times New Roman"/>
          <w:lang w:val="en-GB"/>
        </w:rPr>
      </w:pPr>
      <w:r w:rsidRPr="005E73CC">
        <w:rPr>
          <w:rFonts w:ascii="Times New Roman" w:hAnsi="Times New Roman" w:cs="Times New Roman"/>
          <w:lang w:val="en-GB"/>
        </w:rPr>
        <w:t>The taxable year in the UK goes from 6 April until the 5 of April of the following year.</w:t>
      </w:r>
    </w:p>
    <w:p w14:paraId="3522530B" w14:textId="32A72186" w:rsidR="00B0430D" w:rsidRPr="003E504A" w:rsidRDefault="00B0430D" w:rsidP="007F5605">
      <w:pPr>
        <w:pStyle w:val="Heading3"/>
        <w:numPr>
          <w:ilvl w:val="0"/>
          <w:numId w:val="35"/>
        </w:numPr>
        <w:spacing w:before="240" w:after="120"/>
        <w:jc w:val="both"/>
        <w:rPr>
          <w:rFonts w:ascii="Times New Roman" w:hAnsi="Times New Roman" w:cs="Times New Roman"/>
          <w:b/>
          <w:bCs/>
          <w:color w:val="000000" w:themeColor="text1"/>
          <w:sz w:val="26"/>
          <w:szCs w:val="26"/>
          <w:lang w:val="en-GB"/>
        </w:rPr>
      </w:pPr>
      <w:bookmarkStart w:id="32" w:name="_Toc86231499"/>
      <w:r w:rsidRPr="005E73CC">
        <w:rPr>
          <w:rFonts w:ascii="Times New Roman" w:hAnsi="Times New Roman" w:cs="Times New Roman"/>
          <w:b/>
          <w:bCs/>
          <w:color w:val="000000" w:themeColor="text1"/>
          <w:sz w:val="26"/>
          <w:szCs w:val="26"/>
          <w:lang w:val="en-GB"/>
        </w:rPr>
        <w:t>Taxable unit</w:t>
      </w:r>
      <w:bookmarkEnd w:id="32"/>
    </w:p>
    <w:p w14:paraId="00D8954E" w14:textId="77777777" w:rsidR="00B0430D" w:rsidRPr="005E73CC" w:rsidRDefault="00B0430D" w:rsidP="004D3885">
      <w:pPr>
        <w:pStyle w:val="ListParagraph"/>
        <w:numPr>
          <w:ilvl w:val="0"/>
          <w:numId w:val="13"/>
        </w:numPr>
        <w:spacing w:line="276" w:lineRule="auto"/>
        <w:jc w:val="both"/>
        <w:rPr>
          <w:rFonts w:ascii="Times New Roman" w:hAnsi="Times New Roman" w:cs="Times New Roman"/>
          <w:lang w:val="en-GB"/>
        </w:rPr>
      </w:pPr>
      <w:r w:rsidRPr="005E73CC">
        <w:rPr>
          <w:rFonts w:ascii="Times New Roman" w:hAnsi="Times New Roman" w:cs="Times New Roman"/>
          <w:lang w:val="en-GB"/>
        </w:rPr>
        <w:t>The United Kingdom has an individual filing unit with a limited deduction that provides relief to married couples (</w:t>
      </w:r>
      <w:r w:rsidRPr="005E73CC">
        <w:rPr>
          <w:rFonts w:ascii="Times New Roman" w:hAnsi="Times New Roman" w:cs="Times New Roman"/>
          <w:i/>
          <w:iCs/>
          <w:lang w:val="en-GB"/>
        </w:rPr>
        <w:t>see above</w:t>
      </w:r>
      <w:r w:rsidRPr="005E73CC">
        <w:rPr>
          <w:rFonts w:ascii="Times New Roman" w:hAnsi="Times New Roman" w:cs="Times New Roman"/>
          <w:lang w:val="en-GB"/>
        </w:rPr>
        <w:t>, “marriage allowance”).</w:t>
      </w:r>
    </w:p>
    <w:p w14:paraId="4E68BE7C" w14:textId="3F038D3B" w:rsidR="00B0430D" w:rsidRPr="007F5605" w:rsidRDefault="00B0430D" w:rsidP="004D3885">
      <w:pPr>
        <w:pStyle w:val="ListParagraph"/>
        <w:numPr>
          <w:ilvl w:val="0"/>
          <w:numId w:val="13"/>
        </w:numPr>
        <w:spacing w:line="276" w:lineRule="auto"/>
        <w:jc w:val="both"/>
        <w:rPr>
          <w:rFonts w:ascii="Times New Roman" w:hAnsi="Times New Roman" w:cs="Times New Roman"/>
          <w:lang w:val="en-GB"/>
        </w:rPr>
      </w:pPr>
      <w:r w:rsidRPr="005E73CC">
        <w:rPr>
          <w:rFonts w:ascii="Times New Roman" w:hAnsi="Times New Roman" w:cs="Times New Roman"/>
          <w:lang w:val="en-GB"/>
        </w:rPr>
        <w:t>Individual-residents or domiciled in the UK are subject to taxation on worldwide income. Non-residents/non-domicile are subject to taxation in the UK only on income sourced in the UK, other than in respect of UK property/'property-rich' companies or carried interest, even if the asset is located in the UK, which are subject to a capital gain tax (CGT).</w:t>
      </w:r>
    </w:p>
    <w:p w14:paraId="44C8FD2D" w14:textId="685ED5AD" w:rsidR="00B0430D" w:rsidRPr="003E504A" w:rsidRDefault="00B0430D" w:rsidP="007F5605">
      <w:pPr>
        <w:pStyle w:val="Heading3"/>
        <w:numPr>
          <w:ilvl w:val="0"/>
          <w:numId w:val="35"/>
        </w:numPr>
        <w:spacing w:before="240" w:after="120"/>
        <w:jc w:val="both"/>
        <w:rPr>
          <w:rFonts w:ascii="Times New Roman" w:hAnsi="Times New Roman" w:cs="Times New Roman"/>
          <w:b/>
          <w:bCs/>
          <w:color w:val="000000" w:themeColor="text1"/>
          <w:sz w:val="26"/>
          <w:szCs w:val="26"/>
          <w:lang w:val="en-GB"/>
        </w:rPr>
      </w:pPr>
      <w:bookmarkStart w:id="33" w:name="_Toc86231500"/>
      <w:r w:rsidRPr="005E73CC">
        <w:rPr>
          <w:rFonts w:ascii="Times New Roman" w:hAnsi="Times New Roman" w:cs="Times New Roman"/>
          <w:b/>
          <w:bCs/>
          <w:color w:val="000000" w:themeColor="text1"/>
          <w:sz w:val="26"/>
          <w:szCs w:val="26"/>
          <w:lang w:val="en-GB"/>
        </w:rPr>
        <w:t>Rates</w:t>
      </w:r>
      <w:bookmarkEnd w:id="33"/>
    </w:p>
    <w:p w14:paraId="7FDE712D" w14:textId="33494D6D" w:rsidR="00B0430D" w:rsidRPr="005E73CC" w:rsidRDefault="00B0430D" w:rsidP="007F5605">
      <w:pPr>
        <w:spacing w:line="276" w:lineRule="auto"/>
        <w:jc w:val="both"/>
        <w:rPr>
          <w:rFonts w:ascii="Times New Roman" w:hAnsi="Times New Roman" w:cs="Times New Roman"/>
          <w:lang w:val="en-GB"/>
        </w:rPr>
      </w:pPr>
      <w:r w:rsidRPr="005E73CC">
        <w:rPr>
          <w:rFonts w:ascii="Times New Roman" w:hAnsi="Times New Roman" w:cs="Times New Roman"/>
          <w:lang w:val="en-GB"/>
        </w:rPr>
        <w:t xml:space="preserve">Personal Income Tax </w:t>
      </w:r>
      <w:proofErr w:type="gramStart"/>
      <w:r w:rsidRPr="005E73CC">
        <w:rPr>
          <w:rFonts w:ascii="Times New Roman" w:hAnsi="Times New Roman" w:cs="Times New Roman"/>
          <w:lang w:val="en-GB"/>
        </w:rPr>
        <w:t>is charged</w:t>
      </w:r>
      <w:proofErr w:type="gramEnd"/>
      <w:r w:rsidRPr="005E73CC">
        <w:rPr>
          <w:rFonts w:ascii="Times New Roman" w:hAnsi="Times New Roman" w:cs="Times New Roman"/>
          <w:lang w:val="en-GB"/>
        </w:rPr>
        <w:t xml:space="preserve"> at progressive rates:</w:t>
      </w:r>
    </w:p>
    <w:tbl>
      <w:tblPr>
        <w:tblStyle w:val="TableGrid"/>
        <w:tblW w:w="0" w:type="auto"/>
        <w:tblLook w:val="04A0" w:firstRow="1" w:lastRow="0" w:firstColumn="1" w:lastColumn="0" w:noHBand="0" w:noVBand="1"/>
      </w:tblPr>
      <w:tblGrid>
        <w:gridCol w:w="3005"/>
        <w:gridCol w:w="3005"/>
      </w:tblGrid>
      <w:tr w:rsidR="00B0430D" w:rsidRPr="005E73CC" w14:paraId="6B0DBDD4" w14:textId="77777777" w:rsidTr="00EC0A58">
        <w:tc>
          <w:tcPr>
            <w:tcW w:w="3005" w:type="dxa"/>
          </w:tcPr>
          <w:p w14:paraId="13A8D226" w14:textId="77777777" w:rsidR="00B0430D" w:rsidRPr="005E73CC" w:rsidRDefault="00B0430D" w:rsidP="00EC0A58">
            <w:pPr>
              <w:jc w:val="center"/>
              <w:rPr>
                <w:rFonts w:ascii="Times New Roman" w:hAnsi="Times New Roman" w:cs="Times New Roman"/>
                <w:b/>
                <w:bCs/>
                <w:lang w:val="en-GB"/>
              </w:rPr>
            </w:pPr>
            <w:r w:rsidRPr="005E73CC">
              <w:rPr>
                <w:rFonts w:ascii="Times New Roman" w:hAnsi="Times New Roman" w:cs="Times New Roman"/>
                <w:b/>
                <w:bCs/>
                <w:lang w:val="en-GB"/>
              </w:rPr>
              <w:t>Tax rate band</w:t>
            </w:r>
          </w:p>
        </w:tc>
        <w:tc>
          <w:tcPr>
            <w:tcW w:w="3005" w:type="dxa"/>
          </w:tcPr>
          <w:p w14:paraId="4E92A697" w14:textId="77777777" w:rsidR="00B0430D" w:rsidRPr="005E73CC" w:rsidRDefault="00B0430D" w:rsidP="00EC0A58">
            <w:pPr>
              <w:jc w:val="center"/>
              <w:rPr>
                <w:rFonts w:ascii="Times New Roman" w:hAnsi="Times New Roman" w:cs="Times New Roman"/>
                <w:b/>
                <w:bCs/>
                <w:lang w:val="en-GB"/>
              </w:rPr>
            </w:pPr>
            <w:r w:rsidRPr="005E73CC">
              <w:rPr>
                <w:rFonts w:ascii="Times New Roman" w:hAnsi="Times New Roman" w:cs="Times New Roman"/>
                <w:b/>
                <w:bCs/>
                <w:lang w:val="en-GB"/>
              </w:rPr>
              <w:t>Income 2021/22 GBP</w:t>
            </w:r>
          </w:p>
        </w:tc>
      </w:tr>
      <w:tr w:rsidR="00B0430D" w:rsidRPr="005E73CC" w14:paraId="16BCA98D" w14:textId="77777777" w:rsidTr="00EC0A58">
        <w:tc>
          <w:tcPr>
            <w:tcW w:w="3005" w:type="dxa"/>
          </w:tcPr>
          <w:p w14:paraId="09385918" w14:textId="77777777" w:rsidR="00B0430D" w:rsidRPr="005E73CC" w:rsidRDefault="00B0430D" w:rsidP="00EC0A58">
            <w:pPr>
              <w:jc w:val="center"/>
              <w:rPr>
                <w:rFonts w:ascii="Times New Roman" w:hAnsi="Times New Roman" w:cs="Times New Roman"/>
                <w:lang w:val="en-GB"/>
              </w:rPr>
            </w:pPr>
            <w:r w:rsidRPr="005E73CC">
              <w:rPr>
                <w:rFonts w:ascii="Times New Roman" w:hAnsi="Times New Roman" w:cs="Times New Roman"/>
                <w:lang w:val="en-GB"/>
              </w:rPr>
              <w:t>20%</w:t>
            </w:r>
          </w:p>
        </w:tc>
        <w:tc>
          <w:tcPr>
            <w:tcW w:w="3005" w:type="dxa"/>
          </w:tcPr>
          <w:p w14:paraId="51BE908F" w14:textId="77777777" w:rsidR="00B0430D" w:rsidRPr="005E73CC" w:rsidRDefault="00B0430D" w:rsidP="00EC0A58">
            <w:pPr>
              <w:jc w:val="center"/>
              <w:rPr>
                <w:rFonts w:ascii="Times New Roman" w:hAnsi="Times New Roman" w:cs="Times New Roman"/>
                <w:lang w:val="en-GB"/>
              </w:rPr>
            </w:pPr>
            <w:r w:rsidRPr="005E73CC">
              <w:rPr>
                <w:rFonts w:ascii="Times New Roman" w:hAnsi="Times New Roman" w:cs="Times New Roman"/>
                <w:lang w:val="en-GB"/>
              </w:rPr>
              <w:t>0-37700</w:t>
            </w:r>
          </w:p>
        </w:tc>
      </w:tr>
      <w:tr w:rsidR="00B0430D" w:rsidRPr="005E73CC" w14:paraId="3F96429A" w14:textId="77777777" w:rsidTr="00EC0A58">
        <w:tc>
          <w:tcPr>
            <w:tcW w:w="3005" w:type="dxa"/>
          </w:tcPr>
          <w:p w14:paraId="5EC13367" w14:textId="77777777" w:rsidR="00B0430D" w:rsidRPr="005E73CC" w:rsidRDefault="00B0430D" w:rsidP="00EC0A58">
            <w:pPr>
              <w:jc w:val="center"/>
              <w:rPr>
                <w:rFonts w:ascii="Times New Roman" w:hAnsi="Times New Roman" w:cs="Times New Roman"/>
                <w:lang w:val="en-GB"/>
              </w:rPr>
            </w:pPr>
            <w:r w:rsidRPr="005E73CC">
              <w:rPr>
                <w:rFonts w:ascii="Times New Roman" w:hAnsi="Times New Roman" w:cs="Times New Roman"/>
                <w:lang w:val="en-GB"/>
              </w:rPr>
              <w:t>40%</w:t>
            </w:r>
          </w:p>
        </w:tc>
        <w:tc>
          <w:tcPr>
            <w:tcW w:w="3005" w:type="dxa"/>
          </w:tcPr>
          <w:p w14:paraId="34DDE490" w14:textId="77777777" w:rsidR="00B0430D" w:rsidRPr="005E73CC" w:rsidRDefault="00B0430D" w:rsidP="00EC0A58">
            <w:pPr>
              <w:jc w:val="center"/>
              <w:rPr>
                <w:rFonts w:ascii="Times New Roman" w:hAnsi="Times New Roman" w:cs="Times New Roman"/>
                <w:lang w:val="en-GB"/>
              </w:rPr>
            </w:pPr>
            <w:r w:rsidRPr="005E73CC">
              <w:rPr>
                <w:rFonts w:ascii="Times New Roman" w:hAnsi="Times New Roman" w:cs="Times New Roman"/>
                <w:lang w:val="en-GB"/>
              </w:rPr>
              <w:t>37701-150000</w:t>
            </w:r>
          </w:p>
        </w:tc>
      </w:tr>
      <w:tr w:rsidR="00B0430D" w:rsidRPr="005E73CC" w14:paraId="65B9DF94" w14:textId="77777777" w:rsidTr="00EC0A58">
        <w:tc>
          <w:tcPr>
            <w:tcW w:w="3005" w:type="dxa"/>
          </w:tcPr>
          <w:p w14:paraId="0285E311" w14:textId="77777777" w:rsidR="00B0430D" w:rsidRPr="005E73CC" w:rsidRDefault="00B0430D" w:rsidP="00EC0A58">
            <w:pPr>
              <w:jc w:val="center"/>
              <w:rPr>
                <w:rFonts w:ascii="Times New Roman" w:hAnsi="Times New Roman" w:cs="Times New Roman"/>
                <w:lang w:val="en-GB"/>
              </w:rPr>
            </w:pPr>
            <w:r w:rsidRPr="005E73CC">
              <w:rPr>
                <w:rFonts w:ascii="Times New Roman" w:hAnsi="Times New Roman" w:cs="Times New Roman"/>
                <w:lang w:val="en-GB"/>
              </w:rPr>
              <w:t>45%</w:t>
            </w:r>
          </w:p>
        </w:tc>
        <w:tc>
          <w:tcPr>
            <w:tcW w:w="3005" w:type="dxa"/>
          </w:tcPr>
          <w:p w14:paraId="6564C3D6" w14:textId="77777777" w:rsidR="00B0430D" w:rsidRPr="005E73CC" w:rsidRDefault="00B0430D" w:rsidP="00EC0A58">
            <w:pPr>
              <w:jc w:val="center"/>
              <w:rPr>
                <w:rFonts w:ascii="Times New Roman" w:hAnsi="Times New Roman" w:cs="Times New Roman"/>
                <w:lang w:val="en-GB"/>
              </w:rPr>
            </w:pPr>
            <w:r w:rsidRPr="005E73CC">
              <w:rPr>
                <w:rFonts w:ascii="Times New Roman" w:hAnsi="Times New Roman" w:cs="Times New Roman"/>
                <w:lang w:val="en-GB"/>
              </w:rPr>
              <w:t>Over 150000</w:t>
            </w:r>
          </w:p>
        </w:tc>
      </w:tr>
    </w:tbl>
    <w:p w14:paraId="26C324C2" w14:textId="77777777" w:rsidR="00B0430D" w:rsidRPr="005E73CC" w:rsidRDefault="00B0430D" w:rsidP="00B0430D">
      <w:pPr>
        <w:jc w:val="both"/>
        <w:rPr>
          <w:rFonts w:ascii="Times New Roman" w:hAnsi="Times New Roman" w:cs="Times New Roman"/>
          <w:lang w:val="en-GB"/>
        </w:rPr>
      </w:pPr>
    </w:p>
    <w:p w14:paraId="2765E0D9" w14:textId="77777777" w:rsidR="00B0430D" w:rsidRPr="005E73CC" w:rsidRDefault="00B0430D" w:rsidP="004D3885">
      <w:pPr>
        <w:spacing w:line="276" w:lineRule="auto"/>
        <w:jc w:val="both"/>
        <w:rPr>
          <w:rFonts w:ascii="Times New Roman" w:hAnsi="Times New Roman" w:cs="Times New Roman"/>
          <w:lang w:val="en-GB"/>
        </w:rPr>
      </w:pPr>
      <w:r w:rsidRPr="005E73CC">
        <w:rPr>
          <w:rFonts w:ascii="Times New Roman" w:hAnsi="Times New Roman" w:cs="Times New Roman"/>
          <w:lang w:val="en-GB"/>
        </w:rPr>
        <w:t xml:space="preserve">There is a rate of 0% for “saving income” (e.g., interest) </w:t>
      </w:r>
      <w:r w:rsidRPr="005E73CC">
        <w:rPr>
          <w:rFonts w:ascii="Times New Roman" w:hAnsi="Times New Roman" w:cs="Times New Roman"/>
          <w:b/>
          <w:bCs/>
          <w:lang w:val="en-GB"/>
        </w:rPr>
        <w:t xml:space="preserve">only </w:t>
      </w:r>
      <w:r w:rsidRPr="005E73CC">
        <w:rPr>
          <w:rFonts w:ascii="Times New Roman" w:hAnsi="Times New Roman" w:cs="Times New Roman"/>
          <w:lang w:val="en-GB"/>
        </w:rPr>
        <w:t>up to 5,000 GBP. However, it only applies if there is saving income. Otherwise, the first bracket is 20%.</w:t>
      </w:r>
    </w:p>
    <w:p w14:paraId="0A6FAB6B" w14:textId="77777777" w:rsidR="00B0430D" w:rsidRPr="005E73CC" w:rsidRDefault="00B0430D" w:rsidP="004D3885">
      <w:pPr>
        <w:spacing w:line="276" w:lineRule="auto"/>
        <w:jc w:val="both"/>
        <w:rPr>
          <w:rFonts w:ascii="Times New Roman" w:hAnsi="Times New Roman" w:cs="Times New Roman"/>
          <w:lang w:val="en-GB"/>
        </w:rPr>
      </w:pPr>
    </w:p>
    <w:p w14:paraId="70F9F005" w14:textId="497A64FB" w:rsidR="00B0430D" w:rsidRPr="005E73CC" w:rsidRDefault="00B0430D" w:rsidP="004D3885">
      <w:pPr>
        <w:spacing w:line="276" w:lineRule="auto"/>
        <w:jc w:val="both"/>
        <w:rPr>
          <w:rFonts w:ascii="Times New Roman" w:hAnsi="Times New Roman" w:cs="Times New Roman"/>
          <w:lang w:val="en-GB"/>
        </w:rPr>
      </w:pPr>
      <w:r w:rsidRPr="005E73CC">
        <w:rPr>
          <w:rFonts w:ascii="Times New Roman" w:hAnsi="Times New Roman" w:cs="Times New Roman"/>
          <w:lang w:val="en-GB"/>
        </w:rPr>
        <w:t xml:space="preserve">The rates for </w:t>
      </w:r>
      <w:r w:rsidRPr="005E73CC">
        <w:rPr>
          <w:rFonts w:ascii="Times New Roman" w:hAnsi="Times New Roman" w:cs="Times New Roman"/>
          <w:b/>
          <w:bCs/>
          <w:lang w:val="en-GB"/>
        </w:rPr>
        <w:t>dividend income</w:t>
      </w:r>
      <w:r w:rsidRPr="005E73CC">
        <w:rPr>
          <w:rFonts w:ascii="Times New Roman" w:hAnsi="Times New Roman" w:cs="Times New Roman"/>
          <w:lang w:val="en-GB"/>
        </w:rPr>
        <w:t xml:space="preserve"> are different and are calculated depending on whether the individual’s band for PIT (</w:t>
      </w:r>
      <w:r w:rsidRPr="005E73CC">
        <w:rPr>
          <w:rFonts w:ascii="Times New Roman" w:hAnsi="Times New Roman" w:cs="Times New Roman"/>
          <w:i/>
          <w:iCs/>
          <w:lang w:val="en-GB"/>
        </w:rPr>
        <w:t>see below</w:t>
      </w:r>
      <w:r w:rsidRPr="005E73CC">
        <w:rPr>
          <w:rFonts w:ascii="Times New Roman" w:hAnsi="Times New Roman" w:cs="Times New Roman"/>
          <w:lang w:val="en-GB"/>
        </w:rPr>
        <w:t xml:space="preserve">). There is also a “dividend allowance”, which means that up to 2,000 GBP are taxed at a 0% rate (the amount of dividends still counts for determining the general brackets of PIT). </w:t>
      </w:r>
    </w:p>
    <w:p w14:paraId="3F4DF75D" w14:textId="77777777" w:rsidR="00B0430D" w:rsidRPr="005E73CC" w:rsidRDefault="00B0430D" w:rsidP="00B0430D">
      <w:pPr>
        <w:jc w:val="both"/>
        <w:rPr>
          <w:rFonts w:ascii="Times New Roman" w:hAnsi="Times New Roman" w:cs="Times New Roman"/>
          <w:lang w:val="en-GB"/>
        </w:rPr>
      </w:pPr>
    </w:p>
    <w:tbl>
      <w:tblPr>
        <w:tblStyle w:val="TableGrid"/>
        <w:tblW w:w="0" w:type="auto"/>
        <w:tblLook w:val="04A0" w:firstRow="1" w:lastRow="0" w:firstColumn="1" w:lastColumn="0" w:noHBand="0" w:noVBand="1"/>
      </w:tblPr>
      <w:tblGrid>
        <w:gridCol w:w="3005"/>
      </w:tblGrid>
      <w:tr w:rsidR="00B0430D" w:rsidRPr="005E73CC" w14:paraId="7975E93C" w14:textId="77777777" w:rsidTr="00EC0A58">
        <w:tc>
          <w:tcPr>
            <w:tcW w:w="3005" w:type="dxa"/>
          </w:tcPr>
          <w:p w14:paraId="2D177F28" w14:textId="77777777" w:rsidR="00B0430D" w:rsidRPr="005E73CC" w:rsidRDefault="00B0430D" w:rsidP="00EC0A58">
            <w:pPr>
              <w:jc w:val="center"/>
              <w:rPr>
                <w:rFonts w:ascii="Times New Roman" w:hAnsi="Times New Roman" w:cs="Times New Roman"/>
                <w:b/>
                <w:bCs/>
                <w:lang w:val="en-GB"/>
              </w:rPr>
            </w:pPr>
            <w:r w:rsidRPr="005E73CC">
              <w:rPr>
                <w:rFonts w:ascii="Times New Roman" w:hAnsi="Times New Roman" w:cs="Times New Roman"/>
                <w:b/>
                <w:bCs/>
                <w:lang w:val="en-GB"/>
              </w:rPr>
              <w:t>Tax rate band</w:t>
            </w:r>
          </w:p>
        </w:tc>
      </w:tr>
      <w:tr w:rsidR="00B0430D" w:rsidRPr="005E73CC" w14:paraId="765CF3EC" w14:textId="77777777" w:rsidTr="00EC0A58">
        <w:tc>
          <w:tcPr>
            <w:tcW w:w="3005" w:type="dxa"/>
          </w:tcPr>
          <w:p w14:paraId="3B819C7B" w14:textId="77777777" w:rsidR="00B0430D" w:rsidRPr="005E73CC" w:rsidRDefault="00B0430D" w:rsidP="00EC0A58">
            <w:pPr>
              <w:jc w:val="center"/>
              <w:rPr>
                <w:rFonts w:ascii="Times New Roman" w:hAnsi="Times New Roman" w:cs="Times New Roman"/>
                <w:lang w:val="en-GB"/>
              </w:rPr>
            </w:pPr>
            <w:r w:rsidRPr="005E73CC">
              <w:rPr>
                <w:rFonts w:ascii="Times New Roman" w:hAnsi="Times New Roman" w:cs="Times New Roman"/>
                <w:lang w:val="en-GB"/>
              </w:rPr>
              <w:t>7.5%</w:t>
            </w:r>
          </w:p>
        </w:tc>
      </w:tr>
      <w:tr w:rsidR="00B0430D" w:rsidRPr="005E73CC" w14:paraId="011E291D" w14:textId="77777777" w:rsidTr="00EC0A58">
        <w:tc>
          <w:tcPr>
            <w:tcW w:w="3005" w:type="dxa"/>
          </w:tcPr>
          <w:p w14:paraId="67068B62" w14:textId="77777777" w:rsidR="00B0430D" w:rsidRPr="005E73CC" w:rsidRDefault="00B0430D" w:rsidP="00EC0A58">
            <w:pPr>
              <w:jc w:val="center"/>
              <w:rPr>
                <w:rFonts w:ascii="Times New Roman" w:hAnsi="Times New Roman" w:cs="Times New Roman"/>
                <w:lang w:val="en-GB"/>
              </w:rPr>
            </w:pPr>
            <w:r w:rsidRPr="005E73CC">
              <w:rPr>
                <w:rFonts w:ascii="Times New Roman" w:hAnsi="Times New Roman" w:cs="Times New Roman"/>
                <w:lang w:val="en-GB"/>
              </w:rPr>
              <w:t>32.5%</w:t>
            </w:r>
          </w:p>
        </w:tc>
      </w:tr>
      <w:tr w:rsidR="00B0430D" w:rsidRPr="005E73CC" w14:paraId="33DFF2EE" w14:textId="77777777" w:rsidTr="00EC0A58">
        <w:tc>
          <w:tcPr>
            <w:tcW w:w="3005" w:type="dxa"/>
          </w:tcPr>
          <w:p w14:paraId="7D1BF055" w14:textId="77777777" w:rsidR="00B0430D" w:rsidRPr="005E73CC" w:rsidRDefault="00B0430D" w:rsidP="00EC0A58">
            <w:pPr>
              <w:jc w:val="center"/>
              <w:rPr>
                <w:rFonts w:ascii="Times New Roman" w:hAnsi="Times New Roman" w:cs="Times New Roman"/>
                <w:lang w:val="en-GB"/>
              </w:rPr>
            </w:pPr>
            <w:r w:rsidRPr="005E73CC">
              <w:rPr>
                <w:rFonts w:ascii="Times New Roman" w:hAnsi="Times New Roman" w:cs="Times New Roman"/>
                <w:lang w:val="en-GB"/>
              </w:rPr>
              <w:t>38.1%</w:t>
            </w:r>
          </w:p>
        </w:tc>
      </w:tr>
    </w:tbl>
    <w:p w14:paraId="317751D4" w14:textId="77777777" w:rsidR="00B0430D" w:rsidRPr="005E73CC" w:rsidRDefault="00B0430D" w:rsidP="00B0430D">
      <w:pPr>
        <w:jc w:val="both"/>
        <w:rPr>
          <w:rFonts w:ascii="Times New Roman" w:hAnsi="Times New Roman" w:cs="Times New Roman"/>
          <w:lang w:val="en-GB"/>
        </w:rPr>
      </w:pPr>
    </w:p>
    <w:p w14:paraId="74F6D1E0" w14:textId="5E85114C" w:rsidR="00B0430D" w:rsidRPr="00DA3A27" w:rsidRDefault="00B0430D" w:rsidP="00DA3A27">
      <w:pPr>
        <w:spacing w:line="276" w:lineRule="auto"/>
        <w:jc w:val="both"/>
        <w:rPr>
          <w:rFonts w:ascii="Times New Roman" w:hAnsi="Times New Roman" w:cs="Times New Roman"/>
          <w:lang w:val="en-GB"/>
        </w:rPr>
      </w:pPr>
      <w:r w:rsidRPr="005E73CC">
        <w:rPr>
          <w:rFonts w:ascii="Times New Roman" w:hAnsi="Times New Roman" w:cs="Times New Roman"/>
          <w:lang w:val="en-GB"/>
        </w:rPr>
        <w:t>Example: An individual has dividends for 3000 GBP and wages for 29,570 GBP. The total income is, therefore, 32,570 GBP. Taking off the personal allowance of 12,570 GBP, the taxable income is 20000 GBP. Therefore, 17000 GBP are taxed in the band of 20% PIT; 2000 GBP (dividends) are not taxed and 1000 GBP (dividends) are taxed at a rate of 7.5%.</w:t>
      </w:r>
    </w:p>
    <w:p w14:paraId="6196A657" w14:textId="2674EF18" w:rsidR="00B0430D" w:rsidRPr="003E504A" w:rsidRDefault="00B0430D" w:rsidP="00DA3A27">
      <w:pPr>
        <w:pStyle w:val="Heading3"/>
        <w:numPr>
          <w:ilvl w:val="0"/>
          <w:numId w:val="35"/>
        </w:numPr>
        <w:spacing w:before="240" w:after="120"/>
        <w:jc w:val="both"/>
        <w:rPr>
          <w:rFonts w:ascii="Times New Roman" w:hAnsi="Times New Roman" w:cs="Times New Roman"/>
          <w:b/>
          <w:bCs/>
          <w:color w:val="000000" w:themeColor="text1"/>
          <w:sz w:val="26"/>
          <w:szCs w:val="26"/>
          <w:lang w:val="en-GB"/>
        </w:rPr>
      </w:pPr>
      <w:bookmarkStart w:id="34" w:name="_Toc86231501"/>
      <w:r w:rsidRPr="005E73CC">
        <w:rPr>
          <w:rFonts w:ascii="Times New Roman" w:hAnsi="Times New Roman" w:cs="Times New Roman"/>
          <w:b/>
          <w:bCs/>
          <w:color w:val="000000" w:themeColor="text1"/>
          <w:sz w:val="26"/>
          <w:szCs w:val="26"/>
          <w:lang w:val="en-GB"/>
        </w:rPr>
        <w:t>Income from capital</w:t>
      </w:r>
      <w:bookmarkEnd w:id="34"/>
    </w:p>
    <w:p w14:paraId="6B784DD7" w14:textId="77777777" w:rsidR="00B0430D" w:rsidRPr="005E73CC" w:rsidRDefault="00B0430D" w:rsidP="004D3885">
      <w:pPr>
        <w:pStyle w:val="ListParagraph"/>
        <w:numPr>
          <w:ilvl w:val="0"/>
          <w:numId w:val="14"/>
        </w:numPr>
        <w:spacing w:line="276" w:lineRule="auto"/>
        <w:jc w:val="both"/>
        <w:rPr>
          <w:rFonts w:ascii="Times New Roman" w:hAnsi="Times New Roman" w:cs="Times New Roman"/>
          <w:lang w:val="en-GB"/>
        </w:rPr>
      </w:pPr>
      <w:r w:rsidRPr="005E73CC">
        <w:rPr>
          <w:rFonts w:ascii="Times New Roman" w:hAnsi="Times New Roman" w:cs="Times New Roman"/>
          <w:lang w:val="en-GB"/>
        </w:rPr>
        <w:t xml:space="preserve">Capital gains up to 12,300 GBP are not taxable. After this, if the amount falls within the basic tax band (37,500 GBP), the rate applicable is 10%. Anything over this amount is taxed at a rate of 20%. </w:t>
      </w:r>
    </w:p>
    <w:p w14:paraId="014F2313" w14:textId="7E57E484" w:rsidR="00B0430D" w:rsidRPr="005E73CC" w:rsidRDefault="00B0430D" w:rsidP="004D3885">
      <w:pPr>
        <w:pStyle w:val="ListParagraph"/>
        <w:numPr>
          <w:ilvl w:val="0"/>
          <w:numId w:val="14"/>
        </w:numPr>
        <w:spacing w:line="276" w:lineRule="auto"/>
        <w:jc w:val="both"/>
        <w:rPr>
          <w:rFonts w:ascii="Times New Roman" w:hAnsi="Times New Roman" w:cs="Times New Roman"/>
          <w:lang w:val="en-GB"/>
        </w:rPr>
      </w:pPr>
      <w:r w:rsidRPr="005E73CC">
        <w:rPr>
          <w:rFonts w:ascii="Times New Roman" w:hAnsi="Times New Roman" w:cs="Times New Roman"/>
          <w:lang w:val="en-GB"/>
        </w:rPr>
        <w:t xml:space="preserve">UK residential property </w:t>
      </w:r>
      <w:proofErr w:type="gramStart"/>
      <w:r w:rsidRPr="005E73CC">
        <w:rPr>
          <w:rFonts w:ascii="Times New Roman" w:hAnsi="Times New Roman" w:cs="Times New Roman"/>
          <w:lang w:val="en-GB"/>
        </w:rPr>
        <w:t>is taxed</w:t>
      </w:r>
      <w:proofErr w:type="gramEnd"/>
      <w:r w:rsidRPr="005E73CC">
        <w:rPr>
          <w:rFonts w:ascii="Times New Roman" w:hAnsi="Times New Roman" w:cs="Times New Roman"/>
          <w:lang w:val="en-GB"/>
        </w:rPr>
        <w:t xml:space="preserve"> at a different rate: 18% (if the amount falls </w:t>
      </w:r>
      <w:r w:rsidR="008D6EF4" w:rsidRPr="005E73CC">
        <w:rPr>
          <w:rFonts w:ascii="Times New Roman" w:hAnsi="Times New Roman" w:cs="Times New Roman"/>
          <w:lang w:val="en-GB"/>
        </w:rPr>
        <w:t>within</w:t>
      </w:r>
      <w:r w:rsidRPr="005E73CC">
        <w:rPr>
          <w:rFonts w:ascii="Times New Roman" w:hAnsi="Times New Roman" w:cs="Times New Roman"/>
          <w:lang w:val="en-GB"/>
        </w:rPr>
        <w:t xml:space="preserve"> the basic band of PIT) and 28%</w:t>
      </w:r>
      <w:r w:rsidR="008D6EF4">
        <w:rPr>
          <w:rFonts w:ascii="Times New Roman" w:hAnsi="Times New Roman" w:cs="Times New Roman"/>
          <w:lang w:val="en-GB"/>
        </w:rPr>
        <w:t>.</w:t>
      </w:r>
      <w:r w:rsidRPr="005E73CC">
        <w:rPr>
          <w:rFonts w:ascii="Times New Roman" w:hAnsi="Times New Roman" w:cs="Times New Roman"/>
          <w:lang w:val="en-GB"/>
        </w:rPr>
        <w:t xml:space="preserve"> </w:t>
      </w:r>
    </w:p>
    <w:p w14:paraId="54014E04" w14:textId="45A1EEA4" w:rsidR="00B0430D" w:rsidRPr="005E73CC" w:rsidRDefault="00B0430D" w:rsidP="004D3885">
      <w:pPr>
        <w:pStyle w:val="ListParagraph"/>
        <w:numPr>
          <w:ilvl w:val="0"/>
          <w:numId w:val="14"/>
        </w:numPr>
        <w:spacing w:line="276" w:lineRule="auto"/>
        <w:jc w:val="both"/>
        <w:rPr>
          <w:rFonts w:ascii="Times New Roman" w:hAnsi="Times New Roman" w:cs="Times New Roman"/>
          <w:lang w:val="en-GB"/>
        </w:rPr>
      </w:pPr>
      <w:r w:rsidRPr="005E73CC">
        <w:rPr>
          <w:rFonts w:ascii="Times New Roman" w:hAnsi="Times New Roman" w:cs="Times New Roman"/>
          <w:u w:val="single"/>
          <w:lang w:val="en-GB"/>
        </w:rPr>
        <w:t>Example</w:t>
      </w:r>
      <w:r w:rsidR="00130A2A">
        <w:rPr>
          <w:rFonts w:ascii="Times New Roman" w:hAnsi="Times New Roman" w:cs="Times New Roman"/>
          <w:lang w:val="en-GB"/>
        </w:rPr>
        <w:t>: a</w:t>
      </w:r>
      <w:r w:rsidRPr="005E73CC">
        <w:rPr>
          <w:rFonts w:ascii="Times New Roman" w:hAnsi="Times New Roman" w:cs="Times New Roman"/>
          <w:lang w:val="en-GB"/>
        </w:rPr>
        <w:t>n individual with a taxable income of 20,000 GBP has capital gains for 12,600 GBP. An amount of 12,300 GBP is not taxable. The remaining 300 GBP is added to the 20,000 taxable income to determine whether the individual’s applicable rate. In this case, 20,300 GBP is below 37,500 GBP, so the rate is 10%.</w:t>
      </w:r>
    </w:p>
    <w:p w14:paraId="511ADF8C" w14:textId="1E24F6AE" w:rsidR="00B0430D" w:rsidRPr="005E73CC" w:rsidRDefault="00B0430D" w:rsidP="004D3885">
      <w:pPr>
        <w:pStyle w:val="NormalWeb"/>
        <w:numPr>
          <w:ilvl w:val="0"/>
          <w:numId w:val="14"/>
        </w:numPr>
        <w:shd w:val="clear" w:color="auto" w:fill="FFFFFF"/>
        <w:spacing w:line="276" w:lineRule="auto"/>
        <w:jc w:val="both"/>
        <w:rPr>
          <w:rFonts w:eastAsiaTheme="minorHAnsi"/>
          <w:lang w:eastAsia="en-US"/>
        </w:rPr>
      </w:pPr>
      <w:r w:rsidRPr="005E73CC">
        <w:rPr>
          <w:rFonts w:eastAsiaTheme="minorHAnsi"/>
          <w:lang w:eastAsia="en-US"/>
        </w:rPr>
        <w:t xml:space="preserve">Gains and losses </w:t>
      </w:r>
      <w:proofErr w:type="gramStart"/>
      <w:r w:rsidRPr="005E73CC">
        <w:rPr>
          <w:rFonts w:eastAsiaTheme="minorHAnsi"/>
          <w:lang w:eastAsia="en-US"/>
        </w:rPr>
        <w:t>are calculated</w:t>
      </w:r>
      <w:proofErr w:type="gramEnd"/>
      <w:r w:rsidRPr="005E73CC">
        <w:rPr>
          <w:rFonts w:eastAsiaTheme="minorHAnsi"/>
          <w:lang w:eastAsia="en-US"/>
        </w:rPr>
        <w:t xml:space="preserve"> by reference to the cost of the asset plus allowable costs of subsequent improvements</w:t>
      </w:r>
      <w:r w:rsidR="00130A2A">
        <w:rPr>
          <w:rFonts w:eastAsiaTheme="minorHAnsi"/>
          <w:lang w:eastAsia="en-US"/>
        </w:rPr>
        <w:t>.</w:t>
      </w:r>
      <w:r w:rsidRPr="005E73CC">
        <w:rPr>
          <w:rFonts w:eastAsiaTheme="minorHAnsi"/>
          <w:lang w:eastAsia="en-US"/>
        </w:rPr>
        <w:t xml:space="preserve"> </w:t>
      </w:r>
    </w:p>
    <w:p w14:paraId="0EFED8FA" w14:textId="77777777" w:rsidR="00B0430D" w:rsidRPr="005E73CC" w:rsidRDefault="00B0430D" w:rsidP="004D3885">
      <w:pPr>
        <w:pStyle w:val="NormalWeb"/>
        <w:numPr>
          <w:ilvl w:val="0"/>
          <w:numId w:val="14"/>
        </w:numPr>
        <w:shd w:val="clear" w:color="auto" w:fill="FFFFFF"/>
        <w:spacing w:line="276" w:lineRule="auto"/>
        <w:jc w:val="both"/>
        <w:rPr>
          <w:rFonts w:eastAsiaTheme="minorHAnsi"/>
          <w:lang w:eastAsia="en-US"/>
        </w:rPr>
      </w:pPr>
      <w:r w:rsidRPr="005E73CC">
        <w:rPr>
          <w:rFonts w:eastAsiaTheme="minorHAnsi"/>
          <w:lang w:eastAsia="en-US"/>
        </w:rPr>
        <w:t xml:space="preserve">Deductions in computing a gain or loss will include the cost of acquisition (including the purchase price, incidental costs of purchase, and any capital enhancements) and incidental costs of disposal (including legal fees, costs of advertising, etc). </w:t>
      </w:r>
    </w:p>
    <w:p w14:paraId="61D69D80" w14:textId="77777777" w:rsidR="00B0430D" w:rsidRPr="005E73CC" w:rsidRDefault="00B0430D" w:rsidP="004D3885">
      <w:pPr>
        <w:pStyle w:val="NormalWeb"/>
        <w:numPr>
          <w:ilvl w:val="0"/>
          <w:numId w:val="14"/>
        </w:numPr>
        <w:shd w:val="clear" w:color="auto" w:fill="FFFFFF"/>
        <w:spacing w:line="276" w:lineRule="auto"/>
        <w:jc w:val="both"/>
        <w:rPr>
          <w:rFonts w:eastAsiaTheme="minorHAnsi"/>
          <w:lang w:eastAsia="en-US"/>
        </w:rPr>
      </w:pPr>
      <w:r w:rsidRPr="005E73CC">
        <w:rPr>
          <w:rFonts w:eastAsiaTheme="minorHAnsi"/>
          <w:lang w:eastAsia="en-US"/>
        </w:rPr>
        <w:lastRenderedPageBreak/>
        <w:t>From April 2020, UK residents must report and pay the CGT due 30 days after completion in respect of UK residential property disposed of which results in a chargeable gain.</w:t>
      </w:r>
    </w:p>
    <w:p w14:paraId="01651790" w14:textId="77777777" w:rsidR="00B0430D" w:rsidRPr="005E73CC" w:rsidRDefault="00B0430D" w:rsidP="004D3885">
      <w:pPr>
        <w:pStyle w:val="NormalWeb"/>
        <w:numPr>
          <w:ilvl w:val="0"/>
          <w:numId w:val="14"/>
        </w:numPr>
        <w:shd w:val="clear" w:color="auto" w:fill="FFFFFF"/>
        <w:spacing w:line="276" w:lineRule="auto"/>
        <w:jc w:val="both"/>
        <w:rPr>
          <w:rFonts w:eastAsiaTheme="minorHAnsi"/>
          <w:lang w:eastAsia="en-US"/>
        </w:rPr>
      </w:pPr>
      <w:r w:rsidRPr="005E73CC">
        <w:rPr>
          <w:rFonts w:eastAsiaTheme="minorHAnsi"/>
          <w:lang w:eastAsia="en-US"/>
        </w:rPr>
        <w:t>Non-UK residents are not subject to CGT (even on UK property), unless it is gain derived from UK trading assets.</w:t>
      </w:r>
    </w:p>
    <w:p w14:paraId="7DFC3000" w14:textId="31F89B3B" w:rsidR="003E504A" w:rsidRPr="00130A2A" w:rsidRDefault="00B0430D" w:rsidP="00130A2A">
      <w:pPr>
        <w:pStyle w:val="NormalWeb"/>
        <w:numPr>
          <w:ilvl w:val="0"/>
          <w:numId w:val="14"/>
        </w:numPr>
        <w:shd w:val="clear" w:color="auto" w:fill="FFFFFF"/>
        <w:spacing w:line="276" w:lineRule="auto"/>
        <w:jc w:val="both"/>
        <w:rPr>
          <w:rFonts w:eastAsiaTheme="minorHAnsi"/>
          <w:lang w:eastAsia="en-US"/>
        </w:rPr>
      </w:pPr>
      <w:r w:rsidRPr="005E73CC">
        <w:rPr>
          <w:rFonts w:eastAsiaTheme="minorHAnsi"/>
          <w:lang w:eastAsia="en-US"/>
        </w:rPr>
        <w:t>Different rules for “non-wasting chattels” (non-wasting= useful life over 50 years)/chattel= tangible movable property). If the disposal was for an amount below 6,000 GBP, no CGT. Over that amount, special rules apply.</w:t>
      </w:r>
    </w:p>
    <w:p w14:paraId="1410879E" w14:textId="7D41A3F4" w:rsidR="00B0430D" w:rsidRPr="003E504A" w:rsidRDefault="00B0430D" w:rsidP="00DA3A27">
      <w:pPr>
        <w:pStyle w:val="Heading3"/>
        <w:numPr>
          <w:ilvl w:val="0"/>
          <w:numId w:val="35"/>
        </w:numPr>
        <w:spacing w:before="240" w:after="120"/>
        <w:rPr>
          <w:rFonts w:ascii="Times New Roman" w:hAnsi="Times New Roman" w:cs="Times New Roman"/>
          <w:b/>
          <w:bCs/>
          <w:color w:val="000000" w:themeColor="text1"/>
          <w:sz w:val="26"/>
          <w:szCs w:val="26"/>
          <w:lang w:val="en-GB"/>
        </w:rPr>
      </w:pPr>
      <w:bookmarkStart w:id="35" w:name="_Toc86231502"/>
      <w:r w:rsidRPr="005E73CC">
        <w:rPr>
          <w:rFonts w:ascii="Times New Roman" w:hAnsi="Times New Roman" w:cs="Times New Roman"/>
          <w:b/>
          <w:bCs/>
          <w:color w:val="000000" w:themeColor="text1"/>
          <w:sz w:val="26"/>
          <w:szCs w:val="26"/>
          <w:lang w:val="en-GB"/>
        </w:rPr>
        <w:t>Alternative and substitutive regimes</w:t>
      </w:r>
      <w:bookmarkEnd w:id="35"/>
    </w:p>
    <w:p w14:paraId="592F65CE" w14:textId="77777777" w:rsidR="00B0430D" w:rsidRPr="005E73CC" w:rsidRDefault="00B0430D" w:rsidP="004D3885">
      <w:pPr>
        <w:spacing w:line="276" w:lineRule="auto"/>
        <w:jc w:val="both"/>
        <w:rPr>
          <w:rFonts w:ascii="Times New Roman" w:hAnsi="Times New Roman" w:cs="Times New Roman"/>
          <w:i/>
          <w:iCs/>
          <w:u w:val="single"/>
          <w:lang w:val="en-GB"/>
        </w:rPr>
      </w:pPr>
      <w:r w:rsidRPr="005E73CC">
        <w:rPr>
          <w:rFonts w:ascii="Times New Roman" w:hAnsi="Times New Roman" w:cs="Times New Roman"/>
          <w:i/>
          <w:iCs/>
          <w:u w:val="single"/>
          <w:lang w:val="en-GB"/>
        </w:rPr>
        <w:t xml:space="preserve">The remittance basis of taxation </w:t>
      </w:r>
    </w:p>
    <w:p w14:paraId="0A616C87" w14:textId="77777777" w:rsidR="00B0430D" w:rsidRPr="005E73CC" w:rsidRDefault="00B0430D" w:rsidP="004D3885">
      <w:pPr>
        <w:spacing w:line="276" w:lineRule="auto"/>
        <w:jc w:val="both"/>
        <w:rPr>
          <w:rFonts w:ascii="Times New Roman" w:hAnsi="Times New Roman" w:cs="Times New Roman"/>
          <w:lang w:val="en-GB"/>
        </w:rPr>
      </w:pPr>
    </w:p>
    <w:p w14:paraId="568D1E9B" w14:textId="77777777" w:rsidR="00B0430D" w:rsidRPr="005E73CC" w:rsidRDefault="00B0430D" w:rsidP="004D3885">
      <w:pPr>
        <w:pStyle w:val="ListParagraph"/>
        <w:numPr>
          <w:ilvl w:val="0"/>
          <w:numId w:val="8"/>
        </w:numPr>
        <w:spacing w:line="276" w:lineRule="auto"/>
        <w:jc w:val="both"/>
        <w:rPr>
          <w:rFonts w:ascii="Times New Roman" w:hAnsi="Times New Roman" w:cs="Times New Roman"/>
          <w:lang w:val="en-GB"/>
        </w:rPr>
      </w:pPr>
      <w:r w:rsidRPr="005E73CC">
        <w:rPr>
          <w:rFonts w:ascii="Times New Roman" w:hAnsi="Times New Roman" w:cs="Times New Roman"/>
          <w:lang w:val="en-GB"/>
        </w:rPr>
        <w:t xml:space="preserve">Elective system for </w:t>
      </w:r>
      <w:r w:rsidRPr="005E73CC">
        <w:rPr>
          <w:rFonts w:ascii="Times New Roman" w:hAnsi="Times New Roman" w:cs="Times New Roman"/>
          <w:u w:val="single"/>
          <w:lang w:val="en-GB"/>
        </w:rPr>
        <w:t>non-domicile</w:t>
      </w:r>
      <w:r w:rsidRPr="005E73CC">
        <w:rPr>
          <w:rFonts w:ascii="Times New Roman" w:hAnsi="Times New Roman" w:cs="Times New Roman"/>
          <w:lang w:val="en-GB"/>
        </w:rPr>
        <w:t>/resident individuals in the UK.</w:t>
      </w:r>
    </w:p>
    <w:p w14:paraId="7EDBF68C" w14:textId="77777777" w:rsidR="00B0430D" w:rsidRPr="005E73CC" w:rsidRDefault="00B0430D" w:rsidP="004D3885">
      <w:pPr>
        <w:pStyle w:val="ListParagraph"/>
        <w:spacing w:line="276" w:lineRule="auto"/>
        <w:jc w:val="both"/>
        <w:rPr>
          <w:rFonts w:ascii="Times New Roman" w:hAnsi="Times New Roman" w:cs="Times New Roman"/>
          <w:lang w:val="en-GB"/>
        </w:rPr>
      </w:pPr>
    </w:p>
    <w:p w14:paraId="578E5BAF" w14:textId="77777777" w:rsidR="00B0430D" w:rsidRPr="005E73CC" w:rsidRDefault="00B0430D" w:rsidP="004D3885">
      <w:pPr>
        <w:pStyle w:val="ListParagraph"/>
        <w:numPr>
          <w:ilvl w:val="0"/>
          <w:numId w:val="8"/>
        </w:numPr>
        <w:spacing w:line="276" w:lineRule="auto"/>
        <w:jc w:val="both"/>
        <w:rPr>
          <w:rFonts w:ascii="Times New Roman" w:hAnsi="Times New Roman" w:cs="Times New Roman"/>
          <w:lang w:val="en-GB"/>
        </w:rPr>
      </w:pPr>
      <w:r w:rsidRPr="005E73CC">
        <w:rPr>
          <w:rFonts w:ascii="Times New Roman" w:hAnsi="Times New Roman" w:cs="Times New Roman"/>
          <w:lang w:val="en-GB"/>
        </w:rPr>
        <w:t xml:space="preserve">Individuals can elect to pay tax on overseas investment income, capital gains, and certain offshore earnings </w:t>
      </w:r>
      <w:r w:rsidRPr="005E73CC">
        <w:rPr>
          <w:rFonts w:ascii="Times New Roman" w:hAnsi="Times New Roman" w:cs="Times New Roman"/>
          <w:b/>
          <w:bCs/>
          <w:u w:val="single"/>
          <w:lang w:val="en-GB"/>
        </w:rPr>
        <w:t>only</w:t>
      </w:r>
      <w:r w:rsidRPr="005E73CC">
        <w:rPr>
          <w:rFonts w:ascii="Times New Roman" w:hAnsi="Times New Roman" w:cs="Times New Roman"/>
          <w:lang w:val="en-GB"/>
        </w:rPr>
        <w:t xml:space="preserve"> to the extent that these are </w:t>
      </w:r>
      <w:r w:rsidRPr="005E73CC">
        <w:rPr>
          <w:rFonts w:ascii="Times New Roman" w:hAnsi="Times New Roman" w:cs="Times New Roman"/>
          <w:b/>
          <w:bCs/>
          <w:lang w:val="en-GB"/>
        </w:rPr>
        <w:t>remitted</w:t>
      </w:r>
      <w:r w:rsidRPr="005E73CC">
        <w:rPr>
          <w:rFonts w:ascii="Times New Roman" w:hAnsi="Times New Roman" w:cs="Times New Roman"/>
          <w:lang w:val="en-GB"/>
        </w:rPr>
        <w:t xml:space="preserve"> to the UK. Therefore, overseas income and gain no remitted to the UK are not subject to tax in the UK.</w:t>
      </w:r>
    </w:p>
    <w:p w14:paraId="0B60281C" w14:textId="77777777" w:rsidR="00B0430D" w:rsidRPr="005E73CC" w:rsidRDefault="00B0430D" w:rsidP="004D3885">
      <w:pPr>
        <w:spacing w:line="276" w:lineRule="auto"/>
        <w:jc w:val="both"/>
        <w:rPr>
          <w:rFonts w:ascii="Times New Roman" w:hAnsi="Times New Roman" w:cs="Times New Roman"/>
          <w:lang w:val="en-GB"/>
        </w:rPr>
      </w:pPr>
    </w:p>
    <w:p w14:paraId="02EF845B" w14:textId="77777777" w:rsidR="00B0430D" w:rsidRPr="005E73CC" w:rsidRDefault="00B0430D" w:rsidP="004D3885">
      <w:pPr>
        <w:pStyle w:val="ListParagraph"/>
        <w:numPr>
          <w:ilvl w:val="0"/>
          <w:numId w:val="8"/>
        </w:numPr>
        <w:spacing w:line="276" w:lineRule="auto"/>
        <w:jc w:val="both"/>
        <w:rPr>
          <w:rFonts w:ascii="Times New Roman" w:hAnsi="Times New Roman" w:cs="Times New Roman"/>
          <w:lang w:val="en-GB"/>
        </w:rPr>
      </w:pPr>
      <w:r w:rsidRPr="005E73CC">
        <w:rPr>
          <w:rFonts w:ascii="Times New Roman" w:hAnsi="Times New Roman" w:cs="Times New Roman"/>
          <w:lang w:val="en-GB"/>
        </w:rPr>
        <w:t>Individuals eligible are in three categories:</w:t>
      </w:r>
    </w:p>
    <w:p w14:paraId="39B543CB" w14:textId="77777777" w:rsidR="00B0430D" w:rsidRPr="005E73CC" w:rsidRDefault="00B0430D" w:rsidP="004D3885">
      <w:pPr>
        <w:pStyle w:val="ListParagraph"/>
        <w:numPr>
          <w:ilvl w:val="0"/>
          <w:numId w:val="9"/>
        </w:numPr>
        <w:shd w:val="clear" w:color="auto" w:fill="FFFFFF"/>
        <w:spacing w:before="100" w:beforeAutospacing="1" w:after="100" w:afterAutospacing="1" w:line="276" w:lineRule="auto"/>
        <w:jc w:val="both"/>
        <w:rPr>
          <w:rFonts w:ascii="Times New Roman" w:hAnsi="Times New Roman" w:cs="Times New Roman"/>
          <w:lang w:val="en-GB"/>
        </w:rPr>
      </w:pPr>
      <w:r w:rsidRPr="005E73CC">
        <w:rPr>
          <w:rFonts w:ascii="Times New Roman" w:hAnsi="Times New Roman" w:cs="Times New Roman"/>
          <w:lang w:val="en-GB"/>
        </w:rPr>
        <w:t xml:space="preserve">Residents/ not domiciled in the UK who pay (if necessary) the remittance basis charge (RBC) annual payment. A claim is required in order to benefit from the remittance basis. </w:t>
      </w:r>
    </w:p>
    <w:p w14:paraId="79F68714" w14:textId="77777777" w:rsidR="00B0430D" w:rsidRPr="005E73CC" w:rsidRDefault="00B0430D" w:rsidP="004D3885">
      <w:pPr>
        <w:pStyle w:val="ListParagraph"/>
        <w:numPr>
          <w:ilvl w:val="0"/>
          <w:numId w:val="9"/>
        </w:numPr>
        <w:shd w:val="clear" w:color="auto" w:fill="FFFFFF"/>
        <w:spacing w:before="100" w:beforeAutospacing="1" w:after="100" w:afterAutospacing="1" w:line="276" w:lineRule="auto"/>
        <w:jc w:val="both"/>
        <w:rPr>
          <w:rFonts w:ascii="Times New Roman" w:hAnsi="Times New Roman" w:cs="Times New Roman"/>
          <w:lang w:val="en-GB"/>
        </w:rPr>
      </w:pPr>
      <w:r w:rsidRPr="005E73CC">
        <w:rPr>
          <w:rFonts w:ascii="Times New Roman" w:hAnsi="Times New Roman" w:cs="Times New Roman"/>
          <w:lang w:val="en-GB"/>
        </w:rPr>
        <w:t xml:space="preserve">Non-UK domiciled individuals who have unremitted non-UK income and gains on non-UK assets that are less than GBP 2,000 in the year. The remittance basis applies automatically and no claim is required. </w:t>
      </w:r>
    </w:p>
    <w:p w14:paraId="01A9144A" w14:textId="77777777" w:rsidR="00B0430D" w:rsidRPr="005E73CC" w:rsidRDefault="00B0430D" w:rsidP="004D3885">
      <w:pPr>
        <w:pStyle w:val="ListParagraph"/>
        <w:numPr>
          <w:ilvl w:val="0"/>
          <w:numId w:val="9"/>
        </w:numPr>
        <w:shd w:val="clear" w:color="auto" w:fill="FFFFFF"/>
        <w:spacing w:before="100" w:beforeAutospacing="1" w:after="100" w:afterAutospacing="1" w:line="276" w:lineRule="auto"/>
        <w:jc w:val="both"/>
        <w:rPr>
          <w:rFonts w:ascii="Times New Roman" w:hAnsi="Times New Roman" w:cs="Times New Roman"/>
          <w:lang w:val="en-GB"/>
        </w:rPr>
      </w:pPr>
      <w:r w:rsidRPr="005E73CC">
        <w:rPr>
          <w:rFonts w:ascii="Times New Roman" w:hAnsi="Times New Roman" w:cs="Times New Roman"/>
          <w:lang w:val="en-GB"/>
        </w:rPr>
        <w:t xml:space="preserve">Non-UK domiciled individuals who have been UK resident for less than 7 out of the preceding 9 years, or are under 18 years of age, and who have no UK sources of income and gains and do not remit any foreign income or gains. The remittance basis applies automatically. </w:t>
      </w:r>
    </w:p>
    <w:p w14:paraId="4E7BFE79" w14:textId="75ADE751" w:rsidR="00B0430D" w:rsidRPr="005E73CC" w:rsidRDefault="00B0430D" w:rsidP="004D3885">
      <w:pPr>
        <w:pStyle w:val="NormalWeb"/>
        <w:numPr>
          <w:ilvl w:val="0"/>
          <w:numId w:val="10"/>
        </w:numPr>
        <w:shd w:val="clear" w:color="auto" w:fill="FFFFFF"/>
        <w:spacing w:line="276" w:lineRule="auto"/>
        <w:jc w:val="both"/>
        <w:rPr>
          <w:rFonts w:eastAsiaTheme="minorHAnsi"/>
          <w:lang w:eastAsia="en-US"/>
        </w:rPr>
      </w:pPr>
      <w:r w:rsidRPr="005E73CC">
        <w:rPr>
          <w:rFonts w:eastAsiaTheme="minorHAnsi"/>
          <w:lang w:eastAsia="en-US"/>
        </w:rPr>
        <w:t>Individuals who are resident in the UK more than 15 years cannot opt for the remittance basis taxation</w:t>
      </w:r>
      <w:r w:rsidR="00841CFC">
        <w:rPr>
          <w:rFonts w:eastAsiaTheme="minorHAnsi"/>
          <w:lang w:eastAsia="en-US"/>
        </w:rPr>
        <w:t>.</w:t>
      </w:r>
    </w:p>
    <w:p w14:paraId="05DE4C84" w14:textId="7FCD355A" w:rsidR="00B0430D" w:rsidRPr="005E73CC" w:rsidRDefault="00B0430D" w:rsidP="004D3885">
      <w:pPr>
        <w:pStyle w:val="NormalWeb"/>
        <w:numPr>
          <w:ilvl w:val="0"/>
          <w:numId w:val="10"/>
        </w:numPr>
        <w:shd w:val="clear" w:color="auto" w:fill="FFFFFF"/>
        <w:spacing w:line="276" w:lineRule="auto"/>
        <w:jc w:val="both"/>
        <w:rPr>
          <w:rFonts w:eastAsiaTheme="minorHAnsi"/>
          <w:lang w:eastAsia="en-US"/>
        </w:rPr>
      </w:pPr>
      <w:r w:rsidRPr="005E73CC">
        <w:rPr>
          <w:rFonts w:eastAsiaTheme="minorHAnsi"/>
          <w:lang w:eastAsia="en-US"/>
        </w:rPr>
        <w:t xml:space="preserve">An individual electing the remittance basis </w:t>
      </w:r>
      <w:proofErr w:type="gramStart"/>
      <w:r w:rsidRPr="005E73CC">
        <w:rPr>
          <w:rFonts w:eastAsiaTheme="minorHAnsi"/>
          <w:lang w:eastAsia="en-US"/>
        </w:rPr>
        <w:t>is not allowed</w:t>
      </w:r>
      <w:proofErr w:type="gramEnd"/>
      <w:r w:rsidRPr="005E73CC">
        <w:rPr>
          <w:rFonts w:eastAsiaTheme="minorHAnsi"/>
          <w:lang w:eastAsia="en-US"/>
        </w:rPr>
        <w:t xml:space="preserve"> to use the personal allowance of 12,570 GBP</w:t>
      </w:r>
      <w:r w:rsidR="00841CFC">
        <w:rPr>
          <w:rFonts w:eastAsiaTheme="minorHAnsi"/>
          <w:lang w:eastAsia="en-US"/>
        </w:rPr>
        <w:t>.</w:t>
      </w:r>
    </w:p>
    <w:p w14:paraId="3C2A19C1" w14:textId="72B16796" w:rsidR="00B0430D" w:rsidRPr="005E73CC" w:rsidRDefault="00B0430D" w:rsidP="004D3885">
      <w:pPr>
        <w:pStyle w:val="NormalWeb"/>
        <w:numPr>
          <w:ilvl w:val="0"/>
          <w:numId w:val="10"/>
        </w:numPr>
        <w:shd w:val="clear" w:color="auto" w:fill="FFFFFF"/>
        <w:spacing w:line="276" w:lineRule="auto"/>
        <w:jc w:val="both"/>
        <w:rPr>
          <w:rFonts w:eastAsiaTheme="minorHAnsi"/>
          <w:lang w:eastAsia="en-US"/>
        </w:rPr>
      </w:pPr>
      <w:proofErr w:type="gramStart"/>
      <w:r w:rsidRPr="005E73CC">
        <w:rPr>
          <w:rFonts w:eastAsiaTheme="minorHAnsi"/>
          <w:lang w:eastAsia="en-US"/>
        </w:rPr>
        <w:lastRenderedPageBreak/>
        <w:t>An individual who wishes to claim the remittance basis of taxation but has been resident in the United Kingdom in at least 7 out of the previous 9 years and is over 18 years of age will have to pay an additional tax charge of GBP 30,000 each tax year to enable them to use the remittance basis of taxation (</w:t>
      </w:r>
      <w:r w:rsidRPr="005E73CC">
        <w:rPr>
          <w:rFonts w:eastAsiaTheme="minorHAnsi"/>
          <w:i/>
          <w:iCs/>
          <w:lang w:eastAsia="en-US"/>
        </w:rPr>
        <w:t>remittance basis charge</w:t>
      </w:r>
      <w:r w:rsidRPr="005E73CC">
        <w:rPr>
          <w:rFonts w:eastAsiaTheme="minorHAnsi"/>
          <w:lang w:eastAsia="en-US"/>
        </w:rPr>
        <w:t>––RBC).</w:t>
      </w:r>
      <w:proofErr w:type="gramEnd"/>
      <w:r w:rsidRPr="005E73CC">
        <w:rPr>
          <w:rFonts w:eastAsiaTheme="minorHAnsi"/>
          <w:lang w:eastAsia="en-US"/>
        </w:rPr>
        <w:t xml:space="preserve"> The RBC goes up to 60,000 GBP for those non-domiciled individuals who have been resident in the United Kingdom for 12 out of the past 14 years</w:t>
      </w:r>
      <w:r w:rsidR="00841CFC">
        <w:rPr>
          <w:rFonts w:eastAsiaTheme="minorHAnsi"/>
          <w:lang w:eastAsia="en-US"/>
        </w:rPr>
        <w:t>.</w:t>
      </w:r>
      <w:r w:rsidRPr="005E73CC">
        <w:rPr>
          <w:color w:val="444444"/>
        </w:rPr>
        <w:t xml:space="preserve"> </w:t>
      </w:r>
    </w:p>
    <w:p w14:paraId="362AC4A0" w14:textId="77777777" w:rsidR="00B0430D" w:rsidRPr="005E73CC" w:rsidRDefault="00B0430D" w:rsidP="004D3885">
      <w:pPr>
        <w:pStyle w:val="NormalWeb"/>
        <w:numPr>
          <w:ilvl w:val="0"/>
          <w:numId w:val="10"/>
        </w:numPr>
        <w:shd w:val="clear" w:color="auto" w:fill="FFFFFF"/>
        <w:spacing w:line="276" w:lineRule="auto"/>
        <w:jc w:val="both"/>
        <w:rPr>
          <w:rFonts w:eastAsiaTheme="minorHAnsi"/>
          <w:lang w:eastAsia="en-US"/>
        </w:rPr>
      </w:pPr>
      <w:r w:rsidRPr="005E73CC">
        <w:rPr>
          <w:rFonts w:eastAsiaTheme="minorHAnsi"/>
          <w:lang w:eastAsia="en-US"/>
        </w:rPr>
        <w:t>The RBC is a tax on either income or capital (depending on the non-remitted funds), and as such it should be creditable. The IRS, for example, has formally granted a credit to US citizens claiming a credit for the amount of RBC paid in the UK. However, this seems to be a case-by-case analysis.</w:t>
      </w:r>
    </w:p>
    <w:p w14:paraId="21C5FADB" w14:textId="77777777" w:rsidR="00B0430D" w:rsidRPr="005E73CC" w:rsidRDefault="00B0430D" w:rsidP="00B0430D">
      <w:pPr>
        <w:jc w:val="both"/>
        <w:rPr>
          <w:rFonts w:ascii="Times New Roman" w:hAnsi="Times New Roman" w:cs="Times New Roman"/>
          <w:lang w:val="en-GB"/>
        </w:rPr>
      </w:pPr>
    </w:p>
    <w:p w14:paraId="43355709" w14:textId="77777777" w:rsidR="00B0430D" w:rsidRPr="005E73CC" w:rsidRDefault="00B0430D" w:rsidP="00B0430D">
      <w:pPr>
        <w:jc w:val="both"/>
        <w:rPr>
          <w:rFonts w:ascii="Times New Roman" w:hAnsi="Times New Roman" w:cs="Times New Roman"/>
          <w:lang w:val="en-GB"/>
        </w:rPr>
      </w:pPr>
    </w:p>
    <w:p w14:paraId="7058C5F0" w14:textId="77777777" w:rsidR="00B0430D" w:rsidRPr="005E73CC" w:rsidRDefault="00B0430D" w:rsidP="00B0430D">
      <w:pPr>
        <w:jc w:val="both"/>
        <w:rPr>
          <w:rFonts w:ascii="Times New Roman" w:hAnsi="Times New Roman" w:cs="Times New Roman"/>
          <w:lang w:val="en-GB"/>
        </w:rPr>
      </w:pPr>
    </w:p>
    <w:p w14:paraId="18AE87F1" w14:textId="77777777" w:rsidR="00B0430D" w:rsidRPr="005E73CC" w:rsidRDefault="00B0430D" w:rsidP="00B0430D">
      <w:pPr>
        <w:ind w:left="360"/>
        <w:jc w:val="both"/>
        <w:rPr>
          <w:rFonts w:ascii="Times New Roman" w:hAnsi="Times New Roman" w:cs="Times New Roman"/>
          <w:b/>
          <w:bCs/>
          <w:lang w:val="en-GB"/>
        </w:rPr>
      </w:pPr>
    </w:p>
    <w:p w14:paraId="7AA1F6D9" w14:textId="77777777" w:rsidR="00B0430D" w:rsidRPr="005E73CC" w:rsidRDefault="00B0430D" w:rsidP="00B0430D">
      <w:pPr>
        <w:ind w:left="360"/>
        <w:jc w:val="both"/>
        <w:rPr>
          <w:rFonts w:ascii="Times New Roman" w:hAnsi="Times New Roman" w:cs="Times New Roman"/>
          <w:lang w:val="en-GB"/>
        </w:rPr>
      </w:pPr>
    </w:p>
    <w:p w14:paraId="492B2F92" w14:textId="77777777" w:rsidR="00B0430D" w:rsidRPr="005E73CC" w:rsidRDefault="00B0430D" w:rsidP="002D5E22">
      <w:pPr>
        <w:jc w:val="both"/>
        <w:rPr>
          <w:rFonts w:ascii="Times New Roman" w:hAnsi="Times New Roman" w:cs="Times New Roman"/>
          <w:lang w:val="en-GB"/>
        </w:rPr>
      </w:pPr>
    </w:p>
    <w:sectPr w:rsidR="00B0430D" w:rsidRPr="005E73CC" w:rsidSect="00F50E8B">
      <w:pgSz w:w="16840" w:h="11900" w:orient="landscape"/>
      <w:pgMar w:top="1701" w:right="1417" w:bottom="1701"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A8CB33" w14:textId="77777777" w:rsidR="006F7772" w:rsidRDefault="006F7772" w:rsidP="00E752EB">
      <w:r>
        <w:separator/>
      </w:r>
    </w:p>
  </w:endnote>
  <w:endnote w:type="continuationSeparator" w:id="0">
    <w:p w14:paraId="79175749" w14:textId="77777777" w:rsidR="006F7772" w:rsidRDefault="006F7772" w:rsidP="00E75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Verdana">
    <w:altName w:val="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54061278"/>
      <w:docPartObj>
        <w:docPartGallery w:val="Page Numbers (Bottom of Page)"/>
        <w:docPartUnique/>
      </w:docPartObj>
    </w:sdtPr>
    <w:sdtEndPr>
      <w:rPr>
        <w:rStyle w:val="PageNumber"/>
      </w:rPr>
    </w:sdtEndPr>
    <w:sdtContent>
      <w:p w14:paraId="13EB7569" w14:textId="71E7ED49" w:rsidR="0030706A" w:rsidRDefault="0030706A" w:rsidP="00F50E8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482084375"/>
      <w:docPartObj>
        <w:docPartGallery w:val="Page Numbers (Bottom of Page)"/>
        <w:docPartUnique/>
      </w:docPartObj>
    </w:sdtPr>
    <w:sdtEndPr>
      <w:rPr>
        <w:rStyle w:val="PageNumber"/>
      </w:rPr>
    </w:sdtEndPr>
    <w:sdtContent>
      <w:p w14:paraId="68FFAA8B" w14:textId="7E7F385E" w:rsidR="0030706A" w:rsidRDefault="0030706A" w:rsidP="00F50E8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955C9AF" w14:textId="77777777" w:rsidR="0030706A" w:rsidRDefault="0030706A" w:rsidP="0030706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50392993"/>
      <w:docPartObj>
        <w:docPartGallery w:val="Page Numbers (Bottom of Page)"/>
        <w:docPartUnique/>
      </w:docPartObj>
    </w:sdtPr>
    <w:sdtEndPr>
      <w:rPr>
        <w:rStyle w:val="PageNumber"/>
      </w:rPr>
    </w:sdtEndPr>
    <w:sdtContent>
      <w:p w14:paraId="0E20AB57" w14:textId="799C1B3D" w:rsidR="00F50E8B" w:rsidRDefault="00F50E8B" w:rsidP="00E904A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3B5B4E">
          <w:rPr>
            <w:rStyle w:val="PageNumber"/>
            <w:noProof/>
          </w:rPr>
          <w:t>3</w:t>
        </w:r>
        <w:r>
          <w:rPr>
            <w:rStyle w:val="PageNumbe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D4B469" w14:textId="77777777" w:rsidR="006F7772" w:rsidRDefault="006F7772" w:rsidP="00E752EB">
      <w:r>
        <w:separator/>
      </w:r>
    </w:p>
  </w:footnote>
  <w:footnote w:type="continuationSeparator" w:id="0">
    <w:p w14:paraId="4808FEBA" w14:textId="77777777" w:rsidR="006F7772" w:rsidRDefault="006F7772" w:rsidP="00E752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1C505E"/>
    <w:multiLevelType w:val="hybridMultilevel"/>
    <w:tmpl w:val="939AFE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1F24EB1"/>
    <w:multiLevelType w:val="hybridMultilevel"/>
    <w:tmpl w:val="47060C6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03CA0825"/>
    <w:multiLevelType w:val="hybridMultilevel"/>
    <w:tmpl w:val="9AA41658"/>
    <w:lvl w:ilvl="0" w:tplc="0410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9F51E4"/>
    <w:multiLevelType w:val="hybridMultilevel"/>
    <w:tmpl w:val="BE3A5D14"/>
    <w:lvl w:ilvl="0" w:tplc="0410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891AF1"/>
    <w:multiLevelType w:val="hybridMultilevel"/>
    <w:tmpl w:val="409AA076"/>
    <w:lvl w:ilvl="0" w:tplc="0C07000F">
      <w:start w:val="1"/>
      <w:numFmt w:val="decimal"/>
      <w:lvlText w:val="%1."/>
      <w:lvlJc w:val="left"/>
      <w:pPr>
        <w:ind w:left="1080" w:hanging="360"/>
      </w:p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6" w15:restartNumberingAfterBreak="0">
    <w:nsid w:val="0E9521A6"/>
    <w:multiLevelType w:val="hybridMultilevel"/>
    <w:tmpl w:val="AF806A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C40BAE"/>
    <w:multiLevelType w:val="hybridMultilevel"/>
    <w:tmpl w:val="E0DCED32"/>
    <w:lvl w:ilvl="0" w:tplc="0410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1A4E20"/>
    <w:multiLevelType w:val="hybridMultilevel"/>
    <w:tmpl w:val="18225432"/>
    <w:lvl w:ilvl="0" w:tplc="0410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1941AE5"/>
    <w:multiLevelType w:val="hybridMultilevel"/>
    <w:tmpl w:val="E04C5C42"/>
    <w:lvl w:ilvl="0" w:tplc="0410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5E82633"/>
    <w:multiLevelType w:val="hybridMultilevel"/>
    <w:tmpl w:val="40E04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E45E7E"/>
    <w:multiLevelType w:val="hybridMultilevel"/>
    <w:tmpl w:val="A0D481F4"/>
    <w:lvl w:ilvl="0" w:tplc="F7A05CE8">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4A1CA0"/>
    <w:multiLevelType w:val="hybridMultilevel"/>
    <w:tmpl w:val="0658DB96"/>
    <w:lvl w:ilvl="0" w:tplc="20467B3A">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21AD31CD"/>
    <w:multiLevelType w:val="hybridMultilevel"/>
    <w:tmpl w:val="871E2736"/>
    <w:lvl w:ilvl="0" w:tplc="0410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E8659E"/>
    <w:multiLevelType w:val="hybridMultilevel"/>
    <w:tmpl w:val="CFC69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C57041"/>
    <w:multiLevelType w:val="hybridMultilevel"/>
    <w:tmpl w:val="8796FCCE"/>
    <w:lvl w:ilvl="0" w:tplc="0410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43C5044"/>
    <w:multiLevelType w:val="hybridMultilevel"/>
    <w:tmpl w:val="16AAB744"/>
    <w:lvl w:ilvl="0" w:tplc="0410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3C5D1E"/>
    <w:multiLevelType w:val="hybridMultilevel"/>
    <w:tmpl w:val="7EB08B28"/>
    <w:lvl w:ilvl="0" w:tplc="312484F8">
      <w:start w:val="2"/>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28D02CF"/>
    <w:multiLevelType w:val="hybridMultilevel"/>
    <w:tmpl w:val="B5F4002C"/>
    <w:lvl w:ilvl="0" w:tplc="0410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7AB4F9F"/>
    <w:multiLevelType w:val="hybridMultilevel"/>
    <w:tmpl w:val="A4FA9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4B4509"/>
    <w:multiLevelType w:val="hybridMultilevel"/>
    <w:tmpl w:val="419EC8C2"/>
    <w:lvl w:ilvl="0" w:tplc="0410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B3C2F19"/>
    <w:multiLevelType w:val="hybridMultilevel"/>
    <w:tmpl w:val="C10C6CC4"/>
    <w:lvl w:ilvl="0" w:tplc="37260734">
      <w:start w:val="1"/>
      <w:numFmt w:val="decimal"/>
      <w:lvlText w:val="%1."/>
      <w:lvlJc w:val="left"/>
      <w:pPr>
        <w:ind w:left="720" w:hanging="360"/>
      </w:pPr>
      <w:rPr>
        <w:sz w:val="26"/>
        <w:szCs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D146F74"/>
    <w:multiLevelType w:val="hybridMultilevel"/>
    <w:tmpl w:val="F32EC01A"/>
    <w:lvl w:ilvl="0" w:tplc="0410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D4B03AC"/>
    <w:multiLevelType w:val="hybridMultilevel"/>
    <w:tmpl w:val="2F040B80"/>
    <w:lvl w:ilvl="0" w:tplc="0410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D6A1F1D"/>
    <w:multiLevelType w:val="hybridMultilevel"/>
    <w:tmpl w:val="A70E4900"/>
    <w:lvl w:ilvl="0" w:tplc="0410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D8F2EFA"/>
    <w:multiLevelType w:val="hybridMultilevel"/>
    <w:tmpl w:val="F99EDF1E"/>
    <w:lvl w:ilvl="0" w:tplc="89DC3E4A">
      <w:start w:val="2"/>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343669C"/>
    <w:multiLevelType w:val="hybridMultilevel"/>
    <w:tmpl w:val="6780FCF6"/>
    <w:lvl w:ilvl="0" w:tplc="0410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4395E7A"/>
    <w:multiLevelType w:val="hybridMultilevel"/>
    <w:tmpl w:val="501241DA"/>
    <w:lvl w:ilvl="0" w:tplc="0410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3F0FF5"/>
    <w:multiLevelType w:val="hybridMultilevel"/>
    <w:tmpl w:val="A5E82C60"/>
    <w:lvl w:ilvl="0" w:tplc="0410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F242172"/>
    <w:multiLevelType w:val="hybridMultilevel"/>
    <w:tmpl w:val="12300EF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15:restartNumberingAfterBreak="0">
    <w:nsid w:val="624247CF"/>
    <w:multiLevelType w:val="hybridMultilevel"/>
    <w:tmpl w:val="45D09FD6"/>
    <w:lvl w:ilvl="0" w:tplc="0410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2FC2330"/>
    <w:multiLevelType w:val="hybridMultilevel"/>
    <w:tmpl w:val="3A505C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7EE51A8"/>
    <w:multiLevelType w:val="hybridMultilevel"/>
    <w:tmpl w:val="D0AA9EBC"/>
    <w:lvl w:ilvl="0" w:tplc="0410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DA810F0"/>
    <w:multiLevelType w:val="hybridMultilevel"/>
    <w:tmpl w:val="D8F23D82"/>
    <w:lvl w:ilvl="0" w:tplc="0410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E481956"/>
    <w:multiLevelType w:val="hybridMultilevel"/>
    <w:tmpl w:val="823A7EDE"/>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5" w15:restartNumberingAfterBreak="0">
    <w:nsid w:val="721D1E60"/>
    <w:multiLevelType w:val="hybridMultilevel"/>
    <w:tmpl w:val="EE68AC52"/>
    <w:lvl w:ilvl="0" w:tplc="0410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4AF2F8F"/>
    <w:multiLevelType w:val="hybridMultilevel"/>
    <w:tmpl w:val="85F6BF8A"/>
    <w:lvl w:ilvl="0" w:tplc="0410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6D21CE5"/>
    <w:multiLevelType w:val="hybridMultilevel"/>
    <w:tmpl w:val="6534E80C"/>
    <w:lvl w:ilvl="0" w:tplc="0410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7CD56B8"/>
    <w:multiLevelType w:val="hybridMultilevel"/>
    <w:tmpl w:val="1E8E8E3E"/>
    <w:lvl w:ilvl="0" w:tplc="0410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C312FD0"/>
    <w:multiLevelType w:val="hybridMultilevel"/>
    <w:tmpl w:val="14F43420"/>
    <w:lvl w:ilvl="0" w:tplc="0410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FC33D07"/>
    <w:multiLevelType w:val="hybridMultilevel"/>
    <w:tmpl w:val="7A86034A"/>
    <w:lvl w:ilvl="0" w:tplc="0410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29"/>
  </w:num>
  <w:num w:numId="3">
    <w:abstractNumId w:val="11"/>
  </w:num>
  <w:num w:numId="4">
    <w:abstractNumId w:val="18"/>
  </w:num>
  <w:num w:numId="5">
    <w:abstractNumId w:val="15"/>
  </w:num>
  <w:num w:numId="6">
    <w:abstractNumId w:val="16"/>
  </w:num>
  <w:num w:numId="7">
    <w:abstractNumId w:val="6"/>
  </w:num>
  <w:num w:numId="8">
    <w:abstractNumId w:val="19"/>
  </w:num>
  <w:num w:numId="9">
    <w:abstractNumId w:val="12"/>
  </w:num>
  <w:num w:numId="10">
    <w:abstractNumId w:val="10"/>
  </w:num>
  <w:num w:numId="11">
    <w:abstractNumId w:val="1"/>
  </w:num>
  <w:num w:numId="12">
    <w:abstractNumId w:val="34"/>
  </w:num>
  <w:num w:numId="13">
    <w:abstractNumId w:val="14"/>
  </w:num>
  <w:num w:numId="14">
    <w:abstractNumId w:val="31"/>
  </w:num>
  <w:num w:numId="15">
    <w:abstractNumId w:val="28"/>
  </w:num>
  <w:num w:numId="16">
    <w:abstractNumId w:val="23"/>
  </w:num>
  <w:num w:numId="17">
    <w:abstractNumId w:val="33"/>
  </w:num>
  <w:num w:numId="18">
    <w:abstractNumId w:val="37"/>
  </w:num>
  <w:num w:numId="19">
    <w:abstractNumId w:val="35"/>
  </w:num>
  <w:num w:numId="20">
    <w:abstractNumId w:val="13"/>
  </w:num>
  <w:num w:numId="21">
    <w:abstractNumId w:val="17"/>
  </w:num>
  <w:num w:numId="22">
    <w:abstractNumId w:val="25"/>
  </w:num>
  <w:num w:numId="23">
    <w:abstractNumId w:val="0"/>
  </w:num>
  <w:num w:numId="24">
    <w:abstractNumId w:val="27"/>
  </w:num>
  <w:num w:numId="25">
    <w:abstractNumId w:val="4"/>
  </w:num>
  <w:num w:numId="26">
    <w:abstractNumId w:val="30"/>
  </w:num>
  <w:num w:numId="27">
    <w:abstractNumId w:val="20"/>
  </w:num>
  <w:num w:numId="28">
    <w:abstractNumId w:val="22"/>
  </w:num>
  <w:num w:numId="29">
    <w:abstractNumId w:val="3"/>
  </w:num>
  <w:num w:numId="30">
    <w:abstractNumId w:val="24"/>
  </w:num>
  <w:num w:numId="31">
    <w:abstractNumId w:val="36"/>
  </w:num>
  <w:num w:numId="32">
    <w:abstractNumId w:val="21"/>
  </w:num>
  <w:num w:numId="33">
    <w:abstractNumId w:val="32"/>
  </w:num>
  <w:num w:numId="34">
    <w:abstractNumId w:val="39"/>
  </w:num>
  <w:num w:numId="35">
    <w:abstractNumId w:val="40"/>
  </w:num>
  <w:num w:numId="36">
    <w:abstractNumId w:val="38"/>
  </w:num>
  <w:num w:numId="37">
    <w:abstractNumId w:val="8"/>
  </w:num>
  <w:num w:numId="38">
    <w:abstractNumId w:val="9"/>
  </w:num>
  <w:num w:numId="39">
    <w:abstractNumId w:val="7"/>
  </w:num>
  <w:num w:numId="40">
    <w:abstractNumId w:val="26"/>
  </w:num>
  <w:num w:numId="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709"/>
    <w:rsid w:val="00003174"/>
    <w:rsid w:val="00046398"/>
    <w:rsid w:val="00072582"/>
    <w:rsid w:val="000823D4"/>
    <w:rsid w:val="0011384C"/>
    <w:rsid w:val="00124F67"/>
    <w:rsid w:val="00130A2A"/>
    <w:rsid w:val="00141353"/>
    <w:rsid w:val="00160D38"/>
    <w:rsid w:val="001A324F"/>
    <w:rsid w:val="001E031F"/>
    <w:rsid w:val="001E04B4"/>
    <w:rsid w:val="001E2BDF"/>
    <w:rsid w:val="002125FC"/>
    <w:rsid w:val="0024728C"/>
    <w:rsid w:val="00256530"/>
    <w:rsid w:val="0026757F"/>
    <w:rsid w:val="0027118C"/>
    <w:rsid w:val="002D365F"/>
    <w:rsid w:val="002D5E22"/>
    <w:rsid w:val="00302F11"/>
    <w:rsid w:val="00305F26"/>
    <w:rsid w:val="0030706A"/>
    <w:rsid w:val="003212C3"/>
    <w:rsid w:val="00333E70"/>
    <w:rsid w:val="00334817"/>
    <w:rsid w:val="0037247A"/>
    <w:rsid w:val="00372C16"/>
    <w:rsid w:val="003947DE"/>
    <w:rsid w:val="003A06BD"/>
    <w:rsid w:val="003B0A80"/>
    <w:rsid w:val="003B5B4E"/>
    <w:rsid w:val="003B5C03"/>
    <w:rsid w:val="003C4847"/>
    <w:rsid w:val="003C63F9"/>
    <w:rsid w:val="003E504A"/>
    <w:rsid w:val="00405034"/>
    <w:rsid w:val="00443AFD"/>
    <w:rsid w:val="0045563E"/>
    <w:rsid w:val="0049251B"/>
    <w:rsid w:val="004B298E"/>
    <w:rsid w:val="004D3885"/>
    <w:rsid w:val="004D3B6C"/>
    <w:rsid w:val="00531485"/>
    <w:rsid w:val="00533B07"/>
    <w:rsid w:val="00571C28"/>
    <w:rsid w:val="005950D6"/>
    <w:rsid w:val="005A1960"/>
    <w:rsid w:val="005A2CE3"/>
    <w:rsid w:val="005A61B5"/>
    <w:rsid w:val="005B33EF"/>
    <w:rsid w:val="005E73CC"/>
    <w:rsid w:val="005F1FBE"/>
    <w:rsid w:val="00612B54"/>
    <w:rsid w:val="0063760A"/>
    <w:rsid w:val="0065587F"/>
    <w:rsid w:val="00664FE6"/>
    <w:rsid w:val="0067787C"/>
    <w:rsid w:val="0069322D"/>
    <w:rsid w:val="00695397"/>
    <w:rsid w:val="006D4744"/>
    <w:rsid w:val="006F57B3"/>
    <w:rsid w:val="006F7772"/>
    <w:rsid w:val="00721EEB"/>
    <w:rsid w:val="007A0B78"/>
    <w:rsid w:val="007B7DCD"/>
    <w:rsid w:val="007F5605"/>
    <w:rsid w:val="0083357B"/>
    <w:rsid w:val="00841CFC"/>
    <w:rsid w:val="00842A78"/>
    <w:rsid w:val="008514EA"/>
    <w:rsid w:val="0088043D"/>
    <w:rsid w:val="008A1FD6"/>
    <w:rsid w:val="008A26F5"/>
    <w:rsid w:val="008B25FD"/>
    <w:rsid w:val="008C7A66"/>
    <w:rsid w:val="008D6EF4"/>
    <w:rsid w:val="009101AB"/>
    <w:rsid w:val="00920E79"/>
    <w:rsid w:val="00951978"/>
    <w:rsid w:val="00956D23"/>
    <w:rsid w:val="0097320D"/>
    <w:rsid w:val="00975DCA"/>
    <w:rsid w:val="009805B1"/>
    <w:rsid w:val="00981FDE"/>
    <w:rsid w:val="009827EC"/>
    <w:rsid w:val="009A1C8A"/>
    <w:rsid w:val="009D1ED0"/>
    <w:rsid w:val="009F64D3"/>
    <w:rsid w:val="00A0422F"/>
    <w:rsid w:val="00A632FE"/>
    <w:rsid w:val="00A816B9"/>
    <w:rsid w:val="00A84F46"/>
    <w:rsid w:val="00A94294"/>
    <w:rsid w:val="00B0430D"/>
    <w:rsid w:val="00B20406"/>
    <w:rsid w:val="00B45754"/>
    <w:rsid w:val="00B76AD0"/>
    <w:rsid w:val="00B81DD7"/>
    <w:rsid w:val="00B960F7"/>
    <w:rsid w:val="00BC5C43"/>
    <w:rsid w:val="00BD116C"/>
    <w:rsid w:val="00BF704C"/>
    <w:rsid w:val="00C26DC8"/>
    <w:rsid w:val="00C32EDD"/>
    <w:rsid w:val="00C5234C"/>
    <w:rsid w:val="00C55D07"/>
    <w:rsid w:val="00C65AD6"/>
    <w:rsid w:val="00C70B0F"/>
    <w:rsid w:val="00C87DF9"/>
    <w:rsid w:val="00C932E8"/>
    <w:rsid w:val="00CC102B"/>
    <w:rsid w:val="00CC49E4"/>
    <w:rsid w:val="00CC775E"/>
    <w:rsid w:val="00CE1937"/>
    <w:rsid w:val="00D01F11"/>
    <w:rsid w:val="00D052A1"/>
    <w:rsid w:val="00D15421"/>
    <w:rsid w:val="00D40772"/>
    <w:rsid w:val="00D85136"/>
    <w:rsid w:val="00D86A04"/>
    <w:rsid w:val="00DA3A27"/>
    <w:rsid w:val="00DC7709"/>
    <w:rsid w:val="00DE38A4"/>
    <w:rsid w:val="00E04702"/>
    <w:rsid w:val="00E112DA"/>
    <w:rsid w:val="00E33EE1"/>
    <w:rsid w:val="00E467A5"/>
    <w:rsid w:val="00E6321E"/>
    <w:rsid w:val="00E752EB"/>
    <w:rsid w:val="00E838D3"/>
    <w:rsid w:val="00EC0A58"/>
    <w:rsid w:val="00EE10EE"/>
    <w:rsid w:val="00EF2253"/>
    <w:rsid w:val="00F16B3E"/>
    <w:rsid w:val="00F17B80"/>
    <w:rsid w:val="00F22E98"/>
    <w:rsid w:val="00F50E8B"/>
    <w:rsid w:val="00F7714C"/>
    <w:rsid w:val="00FC7B7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9653E50"/>
  <w14:defaultImageDpi w14:val="32767"/>
  <w15:chartTrackingRefBased/>
  <w15:docId w15:val="{C012D7D7-29A8-DE48-B1D4-1B1D1DB3E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20E79"/>
    <w:pPr>
      <w:spacing w:before="100" w:beforeAutospacing="1" w:after="100" w:afterAutospacing="1"/>
      <w:outlineLvl w:val="0"/>
    </w:pPr>
    <w:rPr>
      <w:rFonts w:ascii="Times New Roman" w:eastAsia="Times New Roman" w:hAnsi="Times New Roman" w:cs="Times New Roman"/>
      <w:b/>
      <w:bCs/>
      <w:kern w:val="36"/>
      <w:sz w:val="48"/>
      <w:szCs w:val="48"/>
      <w:lang w:val="en-GB" w:eastAsia="en-GB"/>
    </w:rPr>
  </w:style>
  <w:style w:type="paragraph" w:styleId="Heading2">
    <w:name w:val="heading 2"/>
    <w:basedOn w:val="Normal"/>
    <w:next w:val="Normal"/>
    <w:link w:val="Heading2Char"/>
    <w:uiPriority w:val="9"/>
    <w:unhideWhenUsed/>
    <w:qFormat/>
    <w:rsid w:val="00920E7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3481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7709"/>
    <w:pPr>
      <w:ind w:left="720"/>
      <w:contextualSpacing/>
    </w:pPr>
  </w:style>
  <w:style w:type="table" w:styleId="TableGrid">
    <w:name w:val="Table Grid"/>
    <w:basedOn w:val="TableNormal"/>
    <w:uiPriority w:val="39"/>
    <w:rsid w:val="000725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752EB"/>
    <w:pPr>
      <w:tabs>
        <w:tab w:val="center" w:pos="4536"/>
        <w:tab w:val="right" w:pos="9072"/>
      </w:tabs>
    </w:pPr>
  </w:style>
  <w:style w:type="character" w:customStyle="1" w:styleId="HeaderChar">
    <w:name w:val="Header Char"/>
    <w:basedOn w:val="DefaultParagraphFont"/>
    <w:link w:val="Header"/>
    <w:uiPriority w:val="99"/>
    <w:rsid w:val="00E752EB"/>
  </w:style>
  <w:style w:type="paragraph" w:styleId="Footer">
    <w:name w:val="footer"/>
    <w:basedOn w:val="Normal"/>
    <w:link w:val="FooterChar"/>
    <w:uiPriority w:val="99"/>
    <w:unhideWhenUsed/>
    <w:rsid w:val="00E752EB"/>
    <w:pPr>
      <w:tabs>
        <w:tab w:val="center" w:pos="4536"/>
        <w:tab w:val="right" w:pos="9072"/>
      </w:tabs>
    </w:pPr>
  </w:style>
  <w:style w:type="character" w:customStyle="1" w:styleId="FooterChar">
    <w:name w:val="Footer Char"/>
    <w:basedOn w:val="DefaultParagraphFont"/>
    <w:link w:val="Footer"/>
    <w:uiPriority w:val="99"/>
    <w:rsid w:val="00E752EB"/>
  </w:style>
  <w:style w:type="character" w:customStyle="1" w:styleId="Heading1Char">
    <w:name w:val="Heading 1 Char"/>
    <w:basedOn w:val="DefaultParagraphFont"/>
    <w:link w:val="Heading1"/>
    <w:uiPriority w:val="9"/>
    <w:rsid w:val="00920E79"/>
    <w:rPr>
      <w:rFonts w:ascii="Times New Roman" w:eastAsia="Times New Roman" w:hAnsi="Times New Roman" w:cs="Times New Roman"/>
      <w:b/>
      <w:bCs/>
      <w:kern w:val="36"/>
      <w:sz w:val="48"/>
      <w:szCs w:val="48"/>
      <w:lang w:val="en-GB" w:eastAsia="en-GB"/>
    </w:rPr>
  </w:style>
  <w:style w:type="character" w:customStyle="1" w:styleId="Heading2Char">
    <w:name w:val="Heading 2 Char"/>
    <w:basedOn w:val="DefaultParagraphFont"/>
    <w:link w:val="Heading2"/>
    <w:uiPriority w:val="9"/>
    <w:rsid w:val="00920E79"/>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B0430D"/>
    <w:pPr>
      <w:spacing w:before="100" w:beforeAutospacing="1" w:after="100" w:afterAutospacing="1"/>
    </w:pPr>
    <w:rPr>
      <w:rFonts w:ascii="Times New Roman" w:eastAsia="Times New Roman" w:hAnsi="Times New Roman" w:cs="Times New Roman"/>
      <w:lang w:val="en-GB" w:eastAsia="en-GB"/>
    </w:rPr>
  </w:style>
  <w:style w:type="paragraph" w:styleId="TOCHeading">
    <w:name w:val="TOC Heading"/>
    <w:basedOn w:val="Heading1"/>
    <w:next w:val="Normal"/>
    <w:uiPriority w:val="39"/>
    <w:unhideWhenUsed/>
    <w:qFormat/>
    <w:rsid w:val="00334817"/>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lang w:val="en-US" w:eastAsia="en-US"/>
    </w:rPr>
  </w:style>
  <w:style w:type="paragraph" w:styleId="TOC1">
    <w:name w:val="toc 1"/>
    <w:basedOn w:val="Normal"/>
    <w:next w:val="Normal"/>
    <w:autoRedefine/>
    <w:uiPriority w:val="39"/>
    <w:unhideWhenUsed/>
    <w:rsid w:val="00334817"/>
    <w:pPr>
      <w:spacing w:before="360" w:after="360"/>
    </w:pPr>
    <w:rPr>
      <w:b/>
      <w:bCs/>
      <w:caps/>
      <w:sz w:val="22"/>
      <w:szCs w:val="22"/>
      <w:u w:val="single"/>
    </w:rPr>
  </w:style>
  <w:style w:type="paragraph" w:styleId="TOC2">
    <w:name w:val="toc 2"/>
    <w:basedOn w:val="Normal"/>
    <w:next w:val="Normal"/>
    <w:autoRedefine/>
    <w:uiPriority w:val="39"/>
    <w:unhideWhenUsed/>
    <w:rsid w:val="00334817"/>
    <w:rPr>
      <w:b/>
      <w:bCs/>
      <w:smallCaps/>
      <w:sz w:val="22"/>
      <w:szCs w:val="22"/>
    </w:rPr>
  </w:style>
  <w:style w:type="character" w:styleId="Hyperlink">
    <w:name w:val="Hyperlink"/>
    <w:basedOn w:val="DefaultParagraphFont"/>
    <w:uiPriority w:val="99"/>
    <w:unhideWhenUsed/>
    <w:rsid w:val="00334817"/>
    <w:rPr>
      <w:color w:val="0563C1" w:themeColor="hyperlink"/>
      <w:u w:val="single"/>
    </w:rPr>
  </w:style>
  <w:style w:type="paragraph" w:styleId="TOC3">
    <w:name w:val="toc 3"/>
    <w:basedOn w:val="Normal"/>
    <w:next w:val="Normal"/>
    <w:autoRedefine/>
    <w:uiPriority w:val="39"/>
    <w:unhideWhenUsed/>
    <w:rsid w:val="00334817"/>
    <w:rPr>
      <w:smallCaps/>
      <w:sz w:val="22"/>
      <w:szCs w:val="22"/>
    </w:rPr>
  </w:style>
  <w:style w:type="paragraph" w:styleId="TOC4">
    <w:name w:val="toc 4"/>
    <w:basedOn w:val="Normal"/>
    <w:next w:val="Normal"/>
    <w:autoRedefine/>
    <w:uiPriority w:val="39"/>
    <w:semiHidden/>
    <w:unhideWhenUsed/>
    <w:rsid w:val="00334817"/>
    <w:rPr>
      <w:sz w:val="22"/>
      <w:szCs w:val="22"/>
    </w:rPr>
  </w:style>
  <w:style w:type="paragraph" w:styleId="TOC5">
    <w:name w:val="toc 5"/>
    <w:basedOn w:val="Normal"/>
    <w:next w:val="Normal"/>
    <w:autoRedefine/>
    <w:uiPriority w:val="39"/>
    <w:semiHidden/>
    <w:unhideWhenUsed/>
    <w:rsid w:val="00334817"/>
    <w:rPr>
      <w:sz w:val="22"/>
      <w:szCs w:val="22"/>
    </w:rPr>
  </w:style>
  <w:style w:type="paragraph" w:styleId="TOC6">
    <w:name w:val="toc 6"/>
    <w:basedOn w:val="Normal"/>
    <w:next w:val="Normal"/>
    <w:autoRedefine/>
    <w:uiPriority w:val="39"/>
    <w:semiHidden/>
    <w:unhideWhenUsed/>
    <w:rsid w:val="00334817"/>
    <w:rPr>
      <w:sz w:val="22"/>
      <w:szCs w:val="22"/>
    </w:rPr>
  </w:style>
  <w:style w:type="paragraph" w:styleId="TOC7">
    <w:name w:val="toc 7"/>
    <w:basedOn w:val="Normal"/>
    <w:next w:val="Normal"/>
    <w:autoRedefine/>
    <w:uiPriority w:val="39"/>
    <w:semiHidden/>
    <w:unhideWhenUsed/>
    <w:rsid w:val="00334817"/>
    <w:rPr>
      <w:sz w:val="22"/>
      <w:szCs w:val="22"/>
    </w:rPr>
  </w:style>
  <w:style w:type="paragraph" w:styleId="TOC8">
    <w:name w:val="toc 8"/>
    <w:basedOn w:val="Normal"/>
    <w:next w:val="Normal"/>
    <w:autoRedefine/>
    <w:uiPriority w:val="39"/>
    <w:semiHidden/>
    <w:unhideWhenUsed/>
    <w:rsid w:val="00334817"/>
    <w:rPr>
      <w:sz w:val="22"/>
      <w:szCs w:val="22"/>
    </w:rPr>
  </w:style>
  <w:style w:type="paragraph" w:styleId="TOC9">
    <w:name w:val="toc 9"/>
    <w:basedOn w:val="Normal"/>
    <w:next w:val="Normal"/>
    <w:autoRedefine/>
    <w:uiPriority w:val="39"/>
    <w:semiHidden/>
    <w:unhideWhenUsed/>
    <w:rsid w:val="00334817"/>
    <w:rPr>
      <w:sz w:val="22"/>
      <w:szCs w:val="22"/>
    </w:rPr>
  </w:style>
  <w:style w:type="character" w:customStyle="1" w:styleId="Heading3Char">
    <w:name w:val="Heading 3 Char"/>
    <w:basedOn w:val="DefaultParagraphFont"/>
    <w:link w:val="Heading3"/>
    <w:uiPriority w:val="9"/>
    <w:rsid w:val="00334817"/>
    <w:rPr>
      <w:rFonts w:asciiTheme="majorHAnsi" w:eastAsiaTheme="majorEastAsia" w:hAnsiTheme="majorHAnsi" w:cstheme="majorBidi"/>
      <w:color w:val="1F3763" w:themeColor="accent1" w:themeShade="7F"/>
    </w:rPr>
  </w:style>
  <w:style w:type="paragraph" w:styleId="BodyText">
    <w:name w:val="Body Text"/>
    <w:basedOn w:val="Normal"/>
    <w:link w:val="BodyTextChar"/>
    <w:uiPriority w:val="1"/>
    <w:qFormat/>
    <w:rsid w:val="00C55D07"/>
    <w:pPr>
      <w:widowControl w:val="0"/>
      <w:autoSpaceDE w:val="0"/>
      <w:autoSpaceDN w:val="0"/>
    </w:pPr>
    <w:rPr>
      <w:rFonts w:ascii="Verdana" w:eastAsia="Verdana" w:hAnsi="Verdana" w:cs="Verdana"/>
      <w:sz w:val="18"/>
      <w:szCs w:val="18"/>
      <w:lang w:val="en-US"/>
    </w:rPr>
  </w:style>
  <w:style w:type="character" w:customStyle="1" w:styleId="BodyTextChar">
    <w:name w:val="Body Text Char"/>
    <w:basedOn w:val="DefaultParagraphFont"/>
    <w:link w:val="BodyText"/>
    <w:uiPriority w:val="1"/>
    <w:rsid w:val="00C55D07"/>
    <w:rPr>
      <w:rFonts w:ascii="Verdana" w:eastAsia="Verdana" w:hAnsi="Verdana" w:cs="Verdana"/>
      <w:sz w:val="18"/>
      <w:szCs w:val="18"/>
      <w:lang w:val="en-US"/>
    </w:rPr>
  </w:style>
  <w:style w:type="paragraph" w:customStyle="1" w:styleId="TableParagraph">
    <w:name w:val="Table Paragraph"/>
    <w:basedOn w:val="Normal"/>
    <w:uiPriority w:val="1"/>
    <w:qFormat/>
    <w:rsid w:val="00C55D07"/>
    <w:pPr>
      <w:widowControl w:val="0"/>
      <w:autoSpaceDE w:val="0"/>
      <w:autoSpaceDN w:val="0"/>
    </w:pPr>
    <w:rPr>
      <w:rFonts w:ascii="Verdana" w:eastAsia="Verdana" w:hAnsi="Verdana" w:cs="Verdana"/>
      <w:sz w:val="22"/>
      <w:szCs w:val="22"/>
      <w:lang w:val="en-US"/>
    </w:rPr>
  </w:style>
  <w:style w:type="character" w:styleId="PageNumber">
    <w:name w:val="page number"/>
    <w:basedOn w:val="DefaultParagraphFont"/>
    <w:uiPriority w:val="99"/>
    <w:semiHidden/>
    <w:unhideWhenUsed/>
    <w:rsid w:val="0030706A"/>
  </w:style>
  <w:style w:type="character" w:styleId="FollowedHyperlink">
    <w:name w:val="FollowedHyperlink"/>
    <w:basedOn w:val="DefaultParagraphFont"/>
    <w:uiPriority w:val="99"/>
    <w:semiHidden/>
    <w:unhideWhenUsed/>
    <w:rsid w:val="00956D2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7605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hyperlink" Target="https://www.jura.uni-heidelberg.de/fst/" TargetMode="External"/><Relationship Id="rId3" Type="http://schemas.openxmlformats.org/officeDocument/2006/relationships/styles" Target="styles.xml"/><Relationship Id="rId21" Type="http://schemas.openxmlformats.org/officeDocument/2006/relationships/hyperlink" Target="mailto:l.parada@leeds.ac.uk"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alfredo.garcia@uv.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mailto:andreas.kallergis@univ-paris1.fr" TargetMode="External"/><Relationship Id="rId23" Type="http://schemas.openxmlformats.org/officeDocument/2006/relationships/theme" Target="theme/theme1.xml"/><Relationship Id="rId10" Type="http://schemas.openxmlformats.org/officeDocument/2006/relationships/hyperlink" Target="mailto:georg.kofler@wu.ac.at" TargetMode="External"/><Relationship Id="rId19" Type="http://schemas.openxmlformats.org/officeDocument/2006/relationships/hyperlink" Target="mailto:reimer@uni-heidelberg.de"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76AD0D-B7EE-4AA5-9D39-AAC3C3573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7614</Words>
  <Characters>47973</Characters>
  <Application>Microsoft Office Word</Application>
  <DocSecurity>0</DocSecurity>
  <Lines>399</Lines>
  <Paragraphs>110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55477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A. Garcia Prats</dc:creator>
  <cp:keywords/>
  <dc:description/>
  <cp:lastModifiedBy>Messina, Sergio</cp:lastModifiedBy>
  <cp:revision>78</cp:revision>
  <cp:lastPrinted>2021-10-27T10:55:00Z</cp:lastPrinted>
  <dcterms:created xsi:type="dcterms:W3CDTF">2021-10-26T12:53:00Z</dcterms:created>
  <dcterms:modified xsi:type="dcterms:W3CDTF">2021-10-27T10:56:00Z</dcterms:modified>
</cp:coreProperties>
</file>